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83" w:tblpY="1188"/>
        <w:tblW w:w="50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7"/>
        <w:gridCol w:w="5437"/>
        <w:gridCol w:w="619"/>
        <w:gridCol w:w="826"/>
        <w:gridCol w:w="1335"/>
        <w:gridCol w:w="1117"/>
      </w:tblGrid>
      <w:tr w:rsidR="00843DAC" w:rsidRPr="00E91CB9" w:rsidTr="00A06C7A">
        <w:trPr>
          <w:trHeight w:val="48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89" w:rsidRPr="00E91CB9" w:rsidTr="00A06C7A">
        <w:trPr>
          <w:trHeight w:val="35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6F0854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43DAC" w:rsidRPr="00E91CB9">
              <w:rPr>
                <w:rFonts w:ascii="Times New Roman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</w:tr>
      <w:tr w:rsidR="00843DAC" w:rsidRPr="00E91CB9" w:rsidTr="00A06C7A">
        <w:trPr>
          <w:trHeight w:val="40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Güz Dönemi</w:t>
            </w:r>
          </w:p>
        </w:tc>
      </w:tr>
      <w:tr w:rsidR="00197189" w:rsidRPr="00E91CB9" w:rsidTr="00A06C7A">
        <w:trPr>
          <w:trHeight w:hRule="exact" w:val="36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8F6DBC" w:rsidP="001971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="00A03EE0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A03EE0" w:rsidRPr="00E91CB9" w:rsidRDefault="001E0579" w:rsidP="0019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1" w:history="1">
              <w:r w:rsidR="00A03EE0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KALITSAL HASTALIKLARIN MOLEKÜLER TEMELİ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8F6DB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A03EE0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03EE0" w:rsidRPr="00E91CB9" w:rsidRDefault="00197189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A03EE0" w:rsidRPr="00E91CB9" w:rsidRDefault="00A03EE0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2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POPULASYON 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50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3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MOLEKÜLER GENETİKTE HİBRİDİZASYON TEKNİKLERİ VE UYGULAMA ALANLARI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0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4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GEN REGÜLASYONUNUN MOLEKÜLER TEMELİ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25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5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PRENATAL TANI TEKNİKLERİ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067ABD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35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MİTOKONDRİYAL GENOM VE MUTASYONLARI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290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7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METABOLİK HASTALIKLAR VE MOLEKÜLER TANISI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TIBBİ GENETİKTE MUTASYON KAVRAMI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29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09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PCR VE ÇEŞİTLERİ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5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0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MOLEKÜLER TARAMA TEKNİKLERİ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30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1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İLERİ SİTOGENETİK YÖNTEMLER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51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5C0DE7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522405</w:t>
            </w:r>
            <w:r w:rsidR="008F6DB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HÜCRELERARASI SİNYALLEŞME MEKANİZMALARININ TIBBİ GENETİKTE ÖNEMİ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5C0DE7" w:rsidP="008F6DB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3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LÖSEMİ SİTOGENETİĞİ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54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4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SOLİD TÜMÖRLERDE SİTOGENETİK VE MOLEKÜLER MARKERLARIN ÖNEMİ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8F6DBC" w:rsidRPr="00E91CB9" w:rsidTr="001E0579">
        <w:trPr>
          <w:trHeight w:hRule="exact" w:val="553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315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NÖROMÜSKÜLER HASTALIKLAR VE MOLEKÜLER GENETİK MARKERLERİ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376C4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197189" w:rsidRPr="00E91CB9" w:rsidTr="00A06C7A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2F7134" w:rsidP="001971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5224016</w:t>
            </w:r>
            <w:r w:rsidR="00B519AC"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1E0579" w:rsidP="001971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7" w:anchor="DERS522401203" w:history="1">
              <w:r w:rsidR="00B519AC" w:rsidRPr="00E91CB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UZMANLIK</w:t>
              </w:r>
            </w:hyperlink>
            <w:r w:rsidR="00B519AC" w:rsidRPr="00E91CB9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ALAN DERSİ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B519AC" w:rsidRPr="00E91CB9" w:rsidRDefault="00B519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TÜRKÇE</w:t>
            </w:r>
          </w:p>
        </w:tc>
      </w:tr>
      <w:tr w:rsidR="00197189" w:rsidRPr="00E91CB9" w:rsidTr="00A06C7A">
        <w:trPr>
          <w:trHeight w:val="375"/>
          <w:tblCellSpacing w:w="0" w:type="dxa"/>
        </w:trPr>
        <w:tc>
          <w:tcPr>
            <w:tcW w:w="315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2D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843DAC" w:rsidRPr="00E91CB9" w:rsidRDefault="00843DAC" w:rsidP="0019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E91CB9" w:rsidTr="00A06C7A">
        <w:trPr>
          <w:trHeight w:val="408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843DAC" w:rsidRPr="00E91CB9" w:rsidRDefault="00843DAC" w:rsidP="00197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Bahar Dönemi</w:t>
            </w:r>
          </w:p>
        </w:tc>
      </w:tr>
      <w:tr w:rsidR="008F6DBC" w:rsidRPr="00E91CB9" w:rsidTr="00DF0BE9">
        <w:trPr>
          <w:trHeight w:hRule="exact" w:val="429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8F6DBC" w:rsidRPr="00E91CB9" w:rsidRDefault="001E0579" w:rsidP="008F6D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2" w:history="1">
              <w:r w:rsidR="008F6DBC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KANSER GENETİĞİ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Default="008F6DBC" w:rsidP="008F6DBC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F6DBC" w:rsidRPr="00E91CB9" w:rsidRDefault="008F6DBC" w:rsidP="008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5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KROMOZOM HASTALIKLARI VE TANI YÖNTEMLERİ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DOKU KÜLTÜRÜ İLKELERİ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71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DEVELOPMENTAL GENETİK VE MOLEKÜLER TEMELİ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7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4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DNA TAMİR MEKANİZMALARI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0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06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GENETİK DANIŞMA İLKELERİ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BAĞLANTI ANALİZLERİ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 TERAPİ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53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PREİMPLANTASYON GENETİK TANI İLKELERİ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89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İLERİ </w:t>
            </w:r>
            <w:proofErr w:type="gramStart"/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MOLEKÜLER  SİTOGENETİK</w:t>
            </w:r>
            <w:proofErr w:type="gramEnd"/>
            <w:r w:rsidRPr="00E91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YÖNTEMLER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586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1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KLİNİK SİTOGENETİKTE ULUSLARARASI YAZIM KURALLARI VE YORUMLANMASI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2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ARRAY TEKNOLOJİSİ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294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3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SİNİR BİLİMİNE MOLEKÜLER BAKIŞ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308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67ABD" w:rsidRPr="00E91CB9" w:rsidRDefault="001E0579" w:rsidP="00067A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314" w:history="1">
              <w:r w:rsidR="00067ABD" w:rsidRPr="00E91C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NÖRODEJENERATİF HAS. GENOTİP-FENOTİP İLİŞKİSİ</w:t>
              </w:r>
            </w:hyperlink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Default="00067ABD" w:rsidP="00067ABD">
            <w:pPr>
              <w:jc w:val="center"/>
            </w:pPr>
            <w:r w:rsidRPr="00F95F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067ABD" w:rsidRPr="00E91CB9" w:rsidTr="00A06C7A">
        <w:trPr>
          <w:trHeight w:hRule="exact" w:val="312"/>
          <w:tblCellSpacing w:w="0" w:type="dxa"/>
        </w:trPr>
        <w:tc>
          <w:tcPr>
            <w:tcW w:w="5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5224016</w:t>
            </w: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1E0579" w:rsidP="0006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8" w:anchor="DERS522401203" w:history="1">
              <w:r w:rsidR="00067ABD" w:rsidRPr="00E91CB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>UZMANLIK</w:t>
              </w:r>
            </w:hyperlink>
            <w:r w:rsidR="00067ABD" w:rsidRPr="00E91CB9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ALAN DERSİ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1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TÜRKÇE</w:t>
            </w:r>
          </w:p>
        </w:tc>
      </w:tr>
      <w:tr w:rsidR="00067ABD" w:rsidRPr="00E91CB9" w:rsidTr="00A06C7A">
        <w:trPr>
          <w:trHeight w:val="375"/>
          <w:tblCellSpacing w:w="0" w:type="dxa"/>
        </w:trPr>
        <w:tc>
          <w:tcPr>
            <w:tcW w:w="315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67ABD" w:rsidRPr="00E91CB9" w:rsidRDefault="00067ABD" w:rsidP="00067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5FA" w:rsidRDefault="005565FA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F6DBC" w:rsidRDefault="008F6DBC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F6DBC" w:rsidRDefault="008F6DBC" w:rsidP="002A054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A0544" w:rsidRPr="00126F0F" w:rsidRDefault="002A0544" w:rsidP="002A0544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0" w:name="DERS5224013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301</w:t>
            </w:r>
            <w:bookmarkEnd w:id="0"/>
          </w:p>
        </w:tc>
        <w:tc>
          <w:tcPr>
            <w:tcW w:w="6575" w:type="dxa"/>
            <w:gridSpan w:val="4"/>
          </w:tcPr>
          <w:p w:rsidR="0084686E" w:rsidRPr="00126F0F" w:rsidRDefault="0084686E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843DAC" w:rsidRPr="00126F0F" w:rsidTr="00DF3C5C">
        <w:tc>
          <w:tcPr>
            <w:tcW w:w="10740" w:type="dxa"/>
            <w:gridSpan w:val="6"/>
          </w:tcPr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KALITSAL HASTALIKLARIN MOLEKÜLER TEMELİ</w:t>
            </w:r>
          </w:p>
        </w:tc>
      </w:tr>
      <w:tr w:rsidR="00843DAC" w:rsidRPr="00126F0F" w:rsidTr="00DF3C5C">
        <w:trPr>
          <w:trHeight w:val="174"/>
        </w:trPr>
        <w:tc>
          <w:tcPr>
            <w:tcW w:w="3241" w:type="dxa"/>
            <w:vMerge w:val="restart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843DAC" w:rsidRPr="00126F0F" w:rsidRDefault="00843DAC" w:rsidP="00843D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843DAC" w:rsidRPr="00126F0F" w:rsidTr="00DF3C5C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3DAC" w:rsidRPr="00126F0F" w:rsidTr="00DF3C5C">
        <w:tc>
          <w:tcPr>
            <w:tcW w:w="3241" w:type="dxa"/>
            <w:tcBorders>
              <w:top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843DAC" w:rsidRPr="00126F0F" w:rsidTr="00DF3C5C"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843DAC" w:rsidRPr="00126F0F" w:rsidTr="00DF3C5C"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843DAC" w:rsidRPr="00126F0F" w:rsidRDefault="00843DAC" w:rsidP="00843D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843DAC" w:rsidRPr="00126F0F" w:rsidTr="00F63FB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843DAC" w:rsidRPr="00126F0F" w:rsidTr="00F63FB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843DAC" w:rsidRPr="00126F0F" w:rsidTr="00F63FB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C" w:rsidRPr="00126F0F" w:rsidRDefault="008F6DBC" w:rsidP="00843DAC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  <w:tr w:rsidR="00843DAC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843DAC" w:rsidRPr="00126F0F" w:rsidTr="00F63FBE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3DAC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43DAC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DAC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Kalıtsallığın tanımı, kalıtsal hastalıkların gruplandırılması,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hastalıkların moleküler patolojisi,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non-mendelien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multifaktöriyel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hastalıklarda moleküler patoloji,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non-mendelien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hastalıkların moleküler tanısındaki yaklaşımlar ve laboratuvar bulguların kliniğe yorumlanması.</w:t>
            </w:r>
          </w:p>
        </w:tc>
      </w:tr>
      <w:tr w:rsidR="00843DAC" w:rsidRPr="00126F0F" w:rsidTr="00F63FBE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Kalıtsal hastalık tiplerinin öğrenilmesi, hastalıkların moleküler patolojileri tanı yöntemlerinin bilinmesi ve laboratuvar bulgularının yorumlanabilmesi.</w:t>
            </w:r>
          </w:p>
        </w:tc>
      </w:tr>
      <w:tr w:rsidR="00843DAC" w:rsidRPr="00126F0F" w:rsidTr="00F63FBE">
        <w:trPr>
          <w:trHeight w:val="923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997872" w:rsidP="00843DAC">
            <w:pPr>
              <w:spacing w:after="0" w:line="240" w:lineRule="auto"/>
              <w:ind w:left="128" w:right="176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Kromozom/Tek Gen Hastalıklarına yol açan moleküler patolojilerin öğrenilmesi ve tanı yöntemlerinin belirlenerek analiz verilerinin yorumlanabilmesi</w:t>
            </w:r>
          </w:p>
          <w:p w:rsidR="00843DAC" w:rsidRPr="00126F0F" w:rsidRDefault="00843DAC" w:rsidP="00843DAC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997872">
            <w:pPr>
              <w:pStyle w:val="Balk1"/>
              <w:shd w:val="clear" w:color="auto" w:fill="FFFFFF"/>
              <w:spacing w:before="0" w:after="0"/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997872">
            <w:pPr>
              <w:pStyle w:val="Balk1"/>
              <w:shd w:val="clear" w:color="auto" w:fill="FFFFFF"/>
              <w:spacing w:before="0" w:after="0"/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43DAC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997872" w:rsidP="00997872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Evelyn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B.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Kelly</w:t>
            </w: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:Encyclopedia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of Human Genetics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andDisease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ABC-</w:t>
            </w:r>
            <w:proofErr w:type="gram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CLIO,LLC</w:t>
            </w:r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2013</w:t>
            </w:r>
          </w:p>
        </w:tc>
      </w:tr>
      <w:tr w:rsidR="00843DAC" w:rsidRPr="00126F0F" w:rsidTr="00F63FBE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872" w:rsidRPr="00126F0F" w:rsidRDefault="00997872" w:rsidP="0099787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Roger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N.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Rosenberg</w:t>
            </w:r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TheMolecularandGeneticBasis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</w:rPr>
              <w:t>NeurologicandPsychiatricDisease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Lippincott-Williams&amp;Wilkins</w:t>
            </w:r>
            <w:proofErr w:type="spellEnd"/>
            <w:r w:rsidRPr="00126F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2008</w:t>
            </w:r>
          </w:p>
          <w:p w:rsidR="00843DAC" w:rsidRPr="00126F0F" w:rsidRDefault="00843DAC" w:rsidP="00843DAC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43DAC" w:rsidRPr="00126F0F" w:rsidSect="00DF3C5C">
          <w:headerReference w:type="default" r:id="rId9"/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843DAC" w:rsidRPr="00126F0F" w:rsidTr="002A054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843DAC" w:rsidRPr="00126F0F" w:rsidTr="002A054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hastalık: Tanımı, içeriği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hastalıklarda kalıtım kalıpları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Kalıtsal hastalıklarda kalıtım kalıpları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genetiği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ve klinik yaklaşım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ve klinik yaklaşım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ve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ve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Multifaktoriyel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kalıtım gösteren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Sık gözlenen hastalıkların genetiği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Genetik temelli hastalıklarda direkt mutasyon analizleri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Genetik temelli hastalıklarda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indirekt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mutasyon analizleri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Kistikfibrozis</w:t>
            </w:r>
            <w:proofErr w:type="spellEnd"/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Talasemiler</w:t>
            </w:r>
            <w:proofErr w:type="spellEnd"/>
          </w:p>
        </w:tc>
      </w:tr>
      <w:tr w:rsidR="00843DAC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Lizozomal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depo hastalıkları</w:t>
            </w:r>
          </w:p>
        </w:tc>
      </w:tr>
    </w:tbl>
    <w:p w:rsidR="002A0544" w:rsidRDefault="002A0544" w:rsidP="00843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AC" w:rsidRPr="00126F0F" w:rsidRDefault="00843DAC" w:rsidP="00843D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843DAC" w:rsidRPr="00126F0F" w:rsidRDefault="00843DAC" w:rsidP="00843D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843DAC" w:rsidRPr="00126F0F" w:rsidTr="002A054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DAC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843DAC" w:rsidRPr="00126F0F" w:rsidTr="002A054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97872" w:rsidRPr="00126F0F" w:rsidRDefault="00997872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843DAC" w:rsidRPr="00126F0F" w:rsidRDefault="00843DAC" w:rsidP="0084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DAC" w:rsidRPr="00126F0F" w:rsidRDefault="00843DAC" w:rsidP="0084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3DAC" w:rsidRPr="00126F0F" w:rsidRDefault="00843DAC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843DA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1" w:name="DERS5224013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1F9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302</w:t>
            </w:r>
            <w:bookmarkEnd w:id="1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DD00EE" w:rsidRPr="00126F0F" w:rsidTr="002A0544">
        <w:tc>
          <w:tcPr>
            <w:tcW w:w="10740" w:type="dxa"/>
            <w:gridSpan w:val="6"/>
          </w:tcPr>
          <w:p w:rsidR="00DD00EE" w:rsidRPr="00126F0F" w:rsidRDefault="00DD00EE" w:rsidP="00DD00E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POPULASYON GENETİĞİ</w:t>
            </w:r>
          </w:p>
        </w:tc>
      </w:tr>
      <w:tr w:rsidR="00DD00EE" w:rsidRPr="00126F0F" w:rsidTr="002A0544">
        <w:trPr>
          <w:trHeight w:val="174"/>
        </w:trPr>
        <w:tc>
          <w:tcPr>
            <w:tcW w:w="3241" w:type="dxa"/>
            <w:vMerge w:val="restart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DD00EE" w:rsidRPr="00126F0F" w:rsidRDefault="00DD00EE" w:rsidP="00DD00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DD00EE" w:rsidRPr="00126F0F" w:rsidRDefault="00DD00E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DD00EE" w:rsidRPr="00126F0F" w:rsidRDefault="00DD00E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DD00EE" w:rsidRPr="00126F0F" w:rsidTr="002A054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00EE" w:rsidRPr="00126F0F" w:rsidTr="002A0544">
        <w:tc>
          <w:tcPr>
            <w:tcW w:w="3241" w:type="dxa"/>
            <w:tcBorders>
              <w:top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DD00EE" w:rsidRPr="00126F0F" w:rsidTr="002A0544"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DD00EE" w:rsidRPr="00126F0F" w:rsidTr="002A0544"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DD00EE" w:rsidRPr="00126F0F" w:rsidRDefault="00DD00EE" w:rsidP="00DD00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DD00EE" w:rsidRPr="00126F0F" w:rsidTr="00F63FB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DD00EE" w:rsidRPr="00126F0F" w:rsidTr="00F63FB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DD00EE" w:rsidRPr="00126F0F" w:rsidTr="00F63FB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EE" w:rsidRPr="00126F0F" w:rsidRDefault="00DD00EE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0EE" w:rsidRPr="00126F0F" w:rsidRDefault="007E1F99" w:rsidP="007E1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D00EE" w:rsidRPr="00126F0F" w:rsidTr="002A05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DD00EE" w:rsidRPr="00126F0F" w:rsidTr="00F63FBE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0EE" w:rsidRPr="00126F0F" w:rsidRDefault="00DD00EE" w:rsidP="00DD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00EE" w:rsidRPr="00126F0F" w:rsidRDefault="00DD00EE" w:rsidP="00DD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D00EE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D00EE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 sıklıklarını değiştiren etkenler ve etkileri</w:t>
            </w:r>
          </w:p>
        </w:tc>
      </w:tr>
      <w:tr w:rsidR="00DD00EE" w:rsidRPr="00126F0F" w:rsidTr="00F63FBE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A23938" w:rsidP="00A23938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 sıklıklarını değiştiren etkenlerin incelenmesi </w:t>
            </w:r>
          </w:p>
        </w:tc>
      </w:tr>
      <w:tr w:rsidR="00DD00EE" w:rsidRPr="00126F0F" w:rsidTr="00F63FBE">
        <w:trPr>
          <w:trHeight w:val="923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A23938" w:rsidP="00A23938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Mutasyonun, Göçlerin, rastgele olmayan evliliklerin, genetik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kaymanın 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havuzuna etkilerinin bilinmesi</w:t>
            </w: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</w:tc>
      </w:tr>
      <w:tr w:rsidR="00DD00E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Matthew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Hamilton. </w:t>
            </w:r>
            <w:proofErr w:type="spellStart"/>
            <w:proofErr w:type="gram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PopulationGenetics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proofErr w:type="spell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Wiley</w:t>
            </w:r>
            <w:proofErr w:type="gram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-Blackwell</w:t>
            </w:r>
            <w:proofErr w:type="spellEnd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, 2009.</w:t>
            </w:r>
          </w:p>
        </w:tc>
      </w:tr>
      <w:tr w:rsidR="00DD00EE" w:rsidRPr="00126F0F" w:rsidTr="00F63FBE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DD00EE" w:rsidRPr="00126F0F" w:rsidRDefault="00DD00EE" w:rsidP="00A23938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John H.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Gillespie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Population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Genetics: A Concise Guide. 2010</w:t>
            </w:r>
          </w:p>
          <w:p w:rsidR="00DD00EE" w:rsidRPr="00126F0F" w:rsidRDefault="00DD00EE" w:rsidP="00A2393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D00EE" w:rsidRPr="00126F0F" w:rsidSect="002A054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DD00EE" w:rsidRPr="00126F0F" w:rsidTr="002A054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DD00EE" w:rsidRPr="00126F0F" w:rsidTr="002A054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Tanımlar: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Frekansları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Hardy-Weinberg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Yasası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Hardy-Weinberg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Yasası Uygulamaları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 frekansını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degistiren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etkenler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Akraba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evlilikleri:Tipleri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-Katsayıları-Riskleri</w:t>
            </w:r>
            <w:proofErr w:type="spellEnd"/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kayma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büyüklüğüne etkisi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Yapısı ve Gen akımı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Mutasyonlar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yapısına etkileri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Doğal seleksiyon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Dialleliclokusta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doğal seleksiyonun etkileri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varyasyon</w:t>
            </w: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A2393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Polimorfizm</w:t>
            </w:r>
            <w:proofErr w:type="spellEnd"/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1188" w:type="dxa"/>
            <w:tcBorders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544" w:rsidRDefault="002A0544" w:rsidP="00DD00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0EE" w:rsidRPr="00126F0F" w:rsidRDefault="00DD00EE" w:rsidP="00DD00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DD00EE" w:rsidRPr="00126F0F" w:rsidRDefault="00DD00EE" w:rsidP="00DD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DD00EE" w:rsidRPr="00126F0F" w:rsidTr="002A054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0EE" w:rsidRPr="00126F0F" w:rsidTr="002A054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DD00EE" w:rsidRPr="00126F0F" w:rsidTr="002A054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DD00EE" w:rsidRPr="00126F0F" w:rsidRDefault="00DD00E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0EE" w:rsidRPr="00126F0F" w:rsidRDefault="00DD00E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0EE" w:rsidRPr="00126F0F" w:rsidRDefault="00DD00EE" w:rsidP="00DD00E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1F34" w:rsidRPr="00126F0F" w:rsidRDefault="007E1F3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ERSİN KODU:</w:t>
            </w:r>
            <w:bookmarkStart w:id="2" w:name="DERS5224013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303</w:t>
            </w:r>
            <w:bookmarkEnd w:id="2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A46A7" w:rsidRPr="00126F0F" w:rsidTr="008A459E">
        <w:tc>
          <w:tcPr>
            <w:tcW w:w="10740" w:type="dxa"/>
            <w:gridSpan w:val="6"/>
          </w:tcPr>
          <w:p w:rsidR="005A46A7" w:rsidRPr="00126F0F" w:rsidRDefault="005A46A7" w:rsidP="005A4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MOLEKÜLER GENETİKTE HİBRİDİZASYON TEKNİKLERİ VE UYGULAMA ALANLARI</w:t>
            </w:r>
          </w:p>
        </w:tc>
      </w:tr>
      <w:tr w:rsidR="005A46A7" w:rsidRPr="00126F0F" w:rsidTr="008A459E">
        <w:trPr>
          <w:trHeight w:val="174"/>
        </w:trPr>
        <w:tc>
          <w:tcPr>
            <w:tcW w:w="3241" w:type="dxa"/>
            <w:vMerge w:val="restart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A46A7" w:rsidRPr="00126F0F" w:rsidRDefault="005A46A7" w:rsidP="005A4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A46A7" w:rsidRPr="00126F0F" w:rsidRDefault="005A46A7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A46A7" w:rsidRPr="00126F0F" w:rsidRDefault="005A46A7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A46A7" w:rsidRPr="00126F0F" w:rsidTr="008A459E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46A7" w:rsidRPr="00126F0F" w:rsidTr="008A459E">
        <w:tc>
          <w:tcPr>
            <w:tcW w:w="3241" w:type="dxa"/>
            <w:tcBorders>
              <w:top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A46A7" w:rsidRPr="00126F0F" w:rsidTr="008A459E"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A46A7" w:rsidRPr="00126F0F" w:rsidTr="008A459E"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72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A46A7" w:rsidRPr="00126F0F" w:rsidRDefault="005A46A7" w:rsidP="005A4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5A46A7" w:rsidRPr="00126F0F" w:rsidTr="00F63FB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46A7" w:rsidRPr="00126F0F" w:rsidTr="00F63FB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A46A7" w:rsidRPr="00126F0F" w:rsidTr="00F63FB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6A7" w:rsidRPr="00126F0F" w:rsidRDefault="008F6DBC" w:rsidP="005D4C1A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A46A7" w:rsidRPr="00126F0F" w:rsidRDefault="005A46A7" w:rsidP="00B01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B0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B01546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A46A7" w:rsidRPr="00126F0F" w:rsidTr="008A459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8A459E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A46A7" w:rsidRPr="00126F0F" w:rsidTr="00F63FBE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A46A7" w:rsidRPr="00126F0F" w:rsidTr="00F63FBE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A46A7" w:rsidRPr="00126F0F" w:rsidTr="00F63FB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7" w:rsidRPr="00126F0F" w:rsidTr="00F63FBE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A46A7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 yapısı ve ekspresyonuna ilişkin moleküler tekniklerin tipleri, uygulamaları ve sonuçlarının yorumlanması</w:t>
            </w:r>
          </w:p>
        </w:tc>
      </w:tr>
      <w:tr w:rsidR="005A46A7" w:rsidRPr="00126F0F" w:rsidTr="00F63FBE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DNA,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analizlerini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sağlayan moleküler tekniklerin temellerinin ve uygulama alanlarının öğrenilmesi</w:t>
            </w:r>
          </w:p>
        </w:tc>
      </w:tr>
      <w:tr w:rsidR="005A46A7" w:rsidRPr="00126F0F" w:rsidTr="00F63FBE">
        <w:trPr>
          <w:trHeight w:val="923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Hastalık tipine göre uygulanacak moleküler tekniğin belirlenebilmesi ve sonuçlarını yorumlanabilmesi</w:t>
            </w: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F6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</w:tc>
      </w:tr>
      <w:tr w:rsidR="00F63FBE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FBE" w:rsidRPr="00126F0F" w:rsidRDefault="00F63FB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BE" w:rsidRPr="00126F0F" w:rsidRDefault="00F63FBE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</w:tc>
      </w:tr>
      <w:tr w:rsidR="005A46A7" w:rsidRPr="00126F0F" w:rsidTr="00F63FBE">
        <w:trPr>
          <w:trHeight w:val="39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NucleicAcidsHybridization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: Modern Applications</w:t>
            </w: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editör: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Anton</w:t>
            </w:r>
            <w:proofErr w:type="spell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Buzdin,SergeyLukyanov</w:t>
            </w:r>
            <w:proofErr w:type="spellEnd"/>
            <w:proofErr w:type="gram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2008</w:t>
            </w:r>
          </w:p>
        </w:tc>
      </w:tr>
      <w:tr w:rsidR="005A46A7" w:rsidRPr="00126F0F" w:rsidTr="00F63FBE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5A46A7" w:rsidRPr="00126F0F" w:rsidRDefault="005A46A7" w:rsidP="005A46A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5A46A7" w:rsidRPr="00126F0F" w:rsidRDefault="005A46A7" w:rsidP="005A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A46A7" w:rsidRPr="00126F0F" w:rsidSect="002A054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A46A7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46A7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mRNA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protein kodlayan genin yapısı ve ekspresyonu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 tanımlama parametreleri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DB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Vektörler ve Klo</w:t>
            </w:r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Restriksiyonenzimlşeri</w:t>
            </w:r>
            <w:proofErr w:type="spell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klonlama</w:t>
            </w:r>
            <w:proofErr w:type="gram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işaretleme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Amaç, prensipleri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kütüphaneleri ve tarama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karakterizasyonu</w:t>
            </w:r>
            <w:proofErr w:type="spellEnd"/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dizileme / PCR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  <w:tr w:rsidR="005A46A7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A7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Tüm Genom dizileme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Ekspresyon Analizleri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  <w:tr w:rsidR="00DB63F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B" w:rsidRPr="00126F0F" w:rsidRDefault="00DB63F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</w:tc>
      </w:tr>
    </w:tbl>
    <w:p w:rsidR="00517F64" w:rsidRDefault="00517F64" w:rsidP="005A46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46A7" w:rsidRPr="00126F0F" w:rsidRDefault="005A46A7" w:rsidP="005A46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A46A7" w:rsidRPr="00126F0F" w:rsidRDefault="005A46A7" w:rsidP="005A46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A46A7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DB63F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DB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6A7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A46A7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>Oğuz</w:t>
            </w:r>
            <w:proofErr w:type="spellEnd"/>
            <w:proofErr w:type="gramEnd"/>
            <w:r w:rsidR="00DB63FB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5A46A7" w:rsidRPr="00126F0F" w:rsidRDefault="005A46A7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6A7" w:rsidRPr="00126F0F" w:rsidRDefault="005A46A7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6A7" w:rsidRPr="00126F0F" w:rsidRDefault="005A46A7" w:rsidP="005A46A7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p w:rsidR="00AD10F5" w:rsidRDefault="00AD10F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3" w:name="DERS5224013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19C">
              <w:rPr>
                <w:rFonts w:ascii="Times New Roman" w:hAnsi="Times New Roman" w:cs="Times New Roman"/>
                <w:b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  <w:bookmarkEnd w:id="3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AD10F5" w:rsidRPr="00126F0F" w:rsidTr="002F7134">
        <w:tc>
          <w:tcPr>
            <w:tcW w:w="10740" w:type="dxa"/>
            <w:gridSpan w:val="6"/>
          </w:tcPr>
          <w:p w:rsidR="00AD10F5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GEN REGÜLASYONUNUN MOLEKÜLER TEMELİ </w:t>
            </w:r>
          </w:p>
        </w:tc>
      </w:tr>
      <w:tr w:rsidR="00AD10F5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D10F5" w:rsidRPr="00126F0F" w:rsidRDefault="00AD10F5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D10F5" w:rsidRPr="00126F0F" w:rsidRDefault="00AD10F5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D10F5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D10F5" w:rsidRPr="00126F0F" w:rsidTr="002F7134">
        <w:tc>
          <w:tcPr>
            <w:tcW w:w="3241" w:type="dxa"/>
            <w:tcBorders>
              <w:top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AD10F5" w:rsidRPr="00126F0F" w:rsidTr="002F7134"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D10F5" w:rsidRPr="00126F0F" w:rsidTr="002F7134"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D10F5" w:rsidRPr="00126F0F" w:rsidRDefault="00AD10F5" w:rsidP="00AD10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D10F5" w:rsidRPr="00126F0F" w:rsidRDefault="00AD10F5" w:rsidP="00AD10F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05"/>
        <w:gridCol w:w="850"/>
        <w:gridCol w:w="650"/>
        <w:gridCol w:w="813"/>
        <w:gridCol w:w="2451"/>
      </w:tblGrid>
      <w:tr w:rsidR="00AD10F5" w:rsidRPr="00126F0F" w:rsidTr="00DD4866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D10F5" w:rsidRPr="00126F0F" w:rsidTr="00DD486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D10F5" w:rsidRPr="00126F0F" w:rsidTr="00DD4866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F5" w:rsidRPr="00126F0F" w:rsidRDefault="00AD10F5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F5" w:rsidRPr="00126F0F" w:rsidRDefault="00EC019C" w:rsidP="00EC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AD10F5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AD10F5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D10F5" w:rsidRPr="00126F0F" w:rsidTr="00DD4866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DD4866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DD486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DD486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DD486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DD486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D10F5" w:rsidRPr="00126F0F" w:rsidTr="00DD486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yapısı, fonksiyonel gendeki elemanlar, protein sentezi, protein sentezini                                              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tez      etkileyen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faktörler, gen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regulasyonunda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rol oynayan tüm mekanizmaların incelenmesi.</w:t>
            </w:r>
          </w:p>
        </w:tc>
      </w:tr>
      <w:tr w:rsidR="00AD10F5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kendini ifade etmesinde rol oynayan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kriterlerin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incelenmesi, hücre farklılaşmasında genlerin etkilerinin anlaşılması.</w:t>
            </w:r>
          </w:p>
        </w:tc>
      </w:tr>
      <w:tr w:rsidR="00AD10F5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DD4866" w:rsidP="00DD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Genin kendini ifade etmesindeki moleküler mekanizmaları </w:t>
            </w:r>
          </w:p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bilerek farklı dokularda hücrelerin genel ve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fonksiyonları yerine getirmelerini sağlayan genlerin fonksiyon </w:t>
            </w:r>
          </w:p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mekanizmalarını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yorumlayabilme.</w:t>
            </w:r>
          </w:p>
        </w:tc>
      </w:tr>
      <w:tr w:rsidR="00DD4866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66" w:rsidRPr="00126F0F" w:rsidRDefault="00DD4866" w:rsidP="00DD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66" w:rsidRPr="00126F0F" w:rsidRDefault="00DD4866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66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66" w:rsidRPr="00126F0F" w:rsidRDefault="00DD4866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866" w:rsidRPr="00126F0F" w:rsidRDefault="00DD4866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Science.Cold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HarborLab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Pres.</w:t>
            </w:r>
          </w:p>
        </w:tc>
      </w:tr>
      <w:tr w:rsidR="00AD10F5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M, Roberts 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Waton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JD. (1994).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GarlandPubl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AD10F5" w:rsidRPr="00126F0F" w:rsidRDefault="00AD10F5" w:rsidP="00AD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D10F5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AD10F5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D10F5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Genin yapısı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Komşu gen yapıları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Fonksiyonel genlerdeki elemanlar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Protein sentezini etkileyen faktörler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Poliadenilasyon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Transkript işlemi ve modifikasyonu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Translasyon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Post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translasyonel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modifikasyon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Protein transportu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Protein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stabilliğinin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Epigenetik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metilasyon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Histonasetilasyonu</w:t>
            </w:r>
            <w:proofErr w:type="spellEnd"/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metilasyonu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etkileri 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Epigenetik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 ve etkileri</w:t>
            </w: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Default="00AD10F5" w:rsidP="00AD1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0F5" w:rsidRPr="00126F0F" w:rsidRDefault="00AD10F5" w:rsidP="00AD1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D10F5" w:rsidRPr="00126F0F" w:rsidRDefault="00AD10F5" w:rsidP="00AD1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AD10F5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D10F5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AD10F5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D10F5" w:rsidRPr="00126F0F" w:rsidRDefault="00AD10F5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F5" w:rsidRPr="00126F0F" w:rsidRDefault="00AD10F5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0F5" w:rsidRPr="00126F0F" w:rsidRDefault="00AD10F5" w:rsidP="00AD10F5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9CB" w:rsidRPr="00126F0F" w:rsidRDefault="005519CB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4" w:name="DERS5224013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  <w:bookmarkEnd w:id="4"/>
          </w:p>
        </w:tc>
        <w:tc>
          <w:tcPr>
            <w:tcW w:w="6575" w:type="dxa"/>
            <w:gridSpan w:val="4"/>
          </w:tcPr>
          <w:p w:rsidR="0084686E" w:rsidRPr="0073666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519CB" w:rsidRPr="00126F0F" w:rsidTr="00517F64">
        <w:tc>
          <w:tcPr>
            <w:tcW w:w="10740" w:type="dxa"/>
            <w:gridSpan w:val="6"/>
          </w:tcPr>
          <w:p w:rsidR="005519CB" w:rsidRPr="0073666F" w:rsidRDefault="007366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PRENATAL TANI TEKNİKLERİ</w:t>
            </w:r>
          </w:p>
        </w:tc>
      </w:tr>
      <w:tr w:rsidR="005519CB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519CB" w:rsidRPr="00126F0F" w:rsidRDefault="005519CB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519CB" w:rsidRPr="00126F0F" w:rsidRDefault="005519CB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519CB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19CB" w:rsidRPr="00126F0F" w:rsidTr="00517F64">
        <w:trPr>
          <w:trHeight w:val="70"/>
        </w:trPr>
        <w:tc>
          <w:tcPr>
            <w:tcW w:w="3241" w:type="dxa"/>
            <w:tcBorders>
              <w:top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CB" w:rsidRPr="00126F0F" w:rsidRDefault="005519CB" w:rsidP="005519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519CB" w:rsidRPr="00126F0F" w:rsidTr="00517F64"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519CB" w:rsidRPr="00126F0F" w:rsidTr="00517F64"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519CB" w:rsidRPr="00126F0F" w:rsidRDefault="005519CB" w:rsidP="005519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45"/>
        <w:gridCol w:w="850"/>
        <w:gridCol w:w="650"/>
        <w:gridCol w:w="727"/>
        <w:gridCol w:w="2497"/>
      </w:tblGrid>
      <w:tr w:rsidR="005519CB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18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519CB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519CB" w:rsidRPr="00126F0F" w:rsidTr="0023390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CB" w:rsidRPr="00126F0F" w:rsidRDefault="008F6DBC" w:rsidP="00830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B01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X           </w:t>
            </w:r>
          </w:p>
        </w:tc>
      </w:tr>
      <w:tr w:rsidR="005519CB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519CB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57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57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57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57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519C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362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doğumöncesi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tanısı kavramı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felsefesininöğrenilmesi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incelenmesi, prenatal tanı tekniklerinin dönem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göre değerlendirilmesi, prenatal tanı öncesi ve sonrasında aileye bilgi vermede dikkat edilecek konuların ele alınması, prenatal tanıdaki son gelişmelerin irdelenmesi</w:t>
            </w:r>
          </w:p>
        </w:tc>
      </w:tr>
      <w:tr w:rsidR="005519CB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felsefesinin bilinmesi, 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ekniklerinin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 ve risk altındaki aileleri yönlendirebilme yeteneğinin verilmesi. </w:t>
            </w:r>
          </w:p>
        </w:tc>
      </w:tr>
      <w:tr w:rsidR="005519CB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endikasyonlarını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bilerek risk altındaki aileleri yönlendirebilme</w:t>
            </w:r>
          </w:p>
        </w:tc>
      </w:tr>
      <w:tr w:rsidR="0023390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9CB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Milunsky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A. (2009).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GeneticDisordersandtheFetus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John Hopkins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UniversityPress</w:t>
            </w:r>
            <w:proofErr w:type="spellEnd"/>
          </w:p>
        </w:tc>
      </w:tr>
      <w:tr w:rsidR="005519CB" w:rsidRPr="00126F0F" w:rsidTr="00517F64">
        <w:trPr>
          <w:trHeight w:val="119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Gardner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RJM,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Sutherland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GR. (2004).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Chromosomeabnormalitiesandgeneticcounselling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Oxford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Pres. </w:t>
            </w:r>
          </w:p>
          <w:p w:rsidR="005519CB" w:rsidRPr="00126F0F" w:rsidRDefault="005519CB" w:rsidP="005D4C1A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Steven L. Gersen, Martha B. </w:t>
            </w:r>
            <w:proofErr w:type="spellStart"/>
            <w:proofErr w:type="gramStart"/>
            <w:r w:rsidRPr="00126F0F">
              <w:rPr>
                <w:rFonts w:ascii="Times New Roman" w:hAnsi="Times New Roman"/>
                <w:b w:val="0"/>
                <w:sz w:val="20"/>
                <w:szCs w:val="20"/>
              </w:rPr>
              <w:t>Keagle.</w:t>
            </w:r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ThePrinciples</w:t>
            </w:r>
            <w:proofErr w:type="spellEnd"/>
            <w:proofErr w:type="gramEnd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ClinicalCytogenetics</w:t>
            </w:r>
            <w:proofErr w:type="spellEnd"/>
            <w:r w:rsidRPr="00126F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. Springer.2004</w:t>
            </w:r>
          </w:p>
        </w:tc>
      </w:tr>
    </w:tbl>
    <w:p w:rsidR="005519CB" w:rsidRPr="00126F0F" w:rsidRDefault="005519CB" w:rsidP="00551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19CB" w:rsidRPr="00126F0F" w:rsidSect="00517F64">
          <w:pgSz w:w="11906" w:h="16838"/>
          <w:pgMar w:top="426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519CB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519CB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Prenatal Tanı: Tanımı, İçeriği, Felsefesi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Endikasyonları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Prenatal Tanı Yöntemleri: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Non-invasiv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- US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İkili, Üçlü tarama sistemleri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Prenatal Tanı Yöntemleri: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İnvaziv</w:t>
            </w:r>
            <w:proofErr w:type="spellEnd"/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Amniyosentez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Hücre kültürü,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KoryonVillus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Biyopsisi: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 Örneklemesi: Kromozom/Moleküler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örneklerden kromozom/gen analizleri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Kromozom Anomalilerinde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Seks kromozom </w:t>
            </w:r>
            <w:proofErr w:type="gram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anomalilerinde</w:t>
            </w:r>
            <w:proofErr w:type="gram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 gen hastalıklarında prenatal tanı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Adrenal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Hiperplazi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prenatal tanısı ve tedavisi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</w:t>
            </w:r>
          </w:p>
        </w:tc>
      </w:tr>
      <w:tr w:rsidR="005519CB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Pedigri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değerlendirme, risk hesapları</w:t>
            </w:r>
          </w:p>
        </w:tc>
      </w:tr>
    </w:tbl>
    <w:p w:rsidR="00517F64" w:rsidRDefault="00517F64" w:rsidP="00551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19CB" w:rsidRPr="00126F0F" w:rsidRDefault="005519CB" w:rsidP="00551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519CB" w:rsidRPr="00126F0F" w:rsidRDefault="005519CB" w:rsidP="00551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519CB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5519CB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</w:tbl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519CB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 </w:t>
            </w:r>
          </w:p>
          <w:p w:rsidR="005519CB" w:rsidRPr="00126F0F" w:rsidRDefault="005519CB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CB" w:rsidRPr="00126F0F" w:rsidRDefault="005519CB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9CB" w:rsidRPr="00126F0F" w:rsidRDefault="005519CB" w:rsidP="005519C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p w:rsidR="00BE06AB" w:rsidRDefault="00BE06AB" w:rsidP="00517F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5" w:name="DERS52240130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307</w:t>
            </w:r>
            <w:bookmarkEnd w:id="5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BE06AB" w:rsidRPr="00126F0F" w:rsidTr="002F7134">
        <w:tc>
          <w:tcPr>
            <w:tcW w:w="10740" w:type="dxa"/>
            <w:gridSpan w:val="6"/>
          </w:tcPr>
          <w:p w:rsidR="00BE06AB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METABOLİK HASTALIKLAR VE MOLEKÜLER TANISI</w:t>
            </w:r>
          </w:p>
        </w:tc>
      </w:tr>
      <w:tr w:rsidR="00BE06AB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BE06AB" w:rsidRPr="00126F0F" w:rsidRDefault="00743DB0" w:rsidP="00743DB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BE06AB" w:rsidRPr="00126F0F" w:rsidRDefault="00BE06AB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BE06AB" w:rsidRPr="00126F0F" w:rsidRDefault="00BE06AB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BE06AB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06AB" w:rsidRPr="00126F0F" w:rsidTr="002F7134">
        <w:tc>
          <w:tcPr>
            <w:tcW w:w="3241" w:type="dxa"/>
            <w:tcBorders>
              <w:top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BE06AB" w:rsidRPr="00126F0F" w:rsidTr="002F7134"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BE06AB" w:rsidRPr="00126F0F" w:rsidTr="002F7134"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BE06AB" w:rsidRPr="00126F0F" w:rsidRDefault="00BE06AB" w:rsidP="00BE06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39"/>
        <w:gridCol w:w="850"/>
        <w:gridCol w:w="650"/>
        <w:gridCol w:w="703"/>
        <w:gridCol w:w="2527"/>
      </w:tblGrid>
      <w:tr w:rsidR="00BE06AB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17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E06AB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BE06AB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AB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E06AB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BE06AB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BE06AB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1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06AB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13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29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29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29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29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BE06AB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9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3390F">
        <w:trPr>
          <w:trHeight w:val="22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3390F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klasifikasyonu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gen-enzim ilişkisi ve mutasyon tiplerine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tanısı</w:t>
            </w:r>
          </w:p>
        </w:tc>
      </w:tr>
      <w:tr w:rsidR="00BE06AB" w:rsidRPr="00126F0F" w:rsidTr="0023390F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hastalıklara yaklaşımla ilgili genel bilgiye ve tanısına yönelik deneyim kazanma</w:t>
            </w:r>
          </w:p>
        </w:tc>
      </w:tr>
      <w:tr w:rsidR="00BE06AB" w:rsidRPr="00126F0F" w:rsidTr="0023390F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 tipine göre mutasyon tanı yöntemini belirleme, sonuca ulaşma ve genetik danışma verebilme becerisi</w:t>
            </w:r>
          </w:p>
        </w:tc>
      </w:tr>
      <w:tr w:rsidR="0023390F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pStyle w:val="Balk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pStyle w:val="Balk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BE06AB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pStyle w:val="Balk1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proofErr w:type="spellStart"/>
            <w:proofErr w:type="gramStart"/>
            <w:r w:rsidRPr="00126F0F">
              <w:rPr>
                <w:rStyle w:val="addmd1"/>
                <w:rFonts w:ascii="Times New Roman" w:hAnsi="Times New Roman"/>
                <w:b w:val="0"/>
                <w:color w:val="333333"/>
              </w:rPr>
              <w:t>GeorgFriedrich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InheritedMetabolicDiseases</w:t>
            </w:r>
            <w:proofErr w:type="spellEnd"/>
            <w:proofErr w:type="gram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: A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ClinicalApproach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Springer</w:t>
            </w:r>
            <w:proofErr w:type="spellEnd"/>
            <w:r w:rsidRPr="00126F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, 2010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06AB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BE06AB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E06AB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klasifikasyonu</w:t>
            </w:r>
            <w:proofErr w:type="spellEnd"/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Gen-enzim değerlendirmesi</w:t>
            </w:r>
          </w:p>
        </w:tc>
      </w:tr>
      <w:tr w:rsidR="00BE06AB" w:rsidRPr="00126F0F" w:rsidTr="002F7134">
        <w:trPr>
          <w:trHeight w:val="284"/>
        </w:trPr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Doğumsal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hastalıklara örnek: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</w:t>
            </w:r>
            <w:proofErr w:type="spellEnd"/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moleküler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Fenilketonurinin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moleküler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hastalıkların prenatal tanısı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Kalıtsal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Metabolik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hastalıklarda prenatal tanı</w:t>
            </w: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6AB" w:rsidRPr="00126F0F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BE06AB" w:rsidRPr="00126F0F" w:rsidRDefault="00BE06AB" w:rsidP="00BE0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BE06AB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BE06AB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BE06AB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 </w:t>
            </w:r>
          </w:p>
          <w:p w:rsidR="00BE06AB" w:rsidRPr="00126F0F" w:rsidRDefault="00BE06AB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6AB" w:rsidRPr="00126F0F" w:rsidRDefault="00BE06AB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BE06AB" w:rsidRPr="00126F0F" w:rsidRDefault="00BE06AB" w:rsidP="00BE06A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517F64" w:rsidRDefault="00EB12C2" w:rsidP="00517F6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6" w:name="DERS52240130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1DD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309</w:t>
            </w:r>
            <w:bookmarkEnd w:id="6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EB12C2" w:rsidRPr="00126F0F" w:rsidTr="00517F64">
        <w:tc>
          <w:tcPr>
            <w:tcW w:w="10740" w:type="dxa"/>
            <w:gridSpan w:val="6"/>
          </w:tcPr>
          <w:p w:rsidR="00EB12C2" w:rsidRPr="0073666F" w:rsidRDefault="00EB12C2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PCR VE ÇEŞİTLERİ</w:t>
            </w:r>
          </w:p>
        </w:tc>
      </w:tr>
      <w:tr w:rsidR="00EB12C2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B12C2" w:rsidRPr="00126F0F" w:rsidRDefault="00EB12C2" w:rsidP="00EB12C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B12C2" w:rsidRPr="00126F0F" w:rsidRDefault="00EB12C2" w:rsidP="00EB12C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B12C2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12C2" w:rsidRPr="00126F0F" w:rsidTr="00517F64">
        <w:tc>
          <w:tcPr>
            <w:tcW w:w="3241" w:type="dxa"/>
            <w:tcBorders>
              <w:top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B12C2" w:rsidRPr="00126F0F" w:rsidTr="00517F64"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B12C2" w:rsidRPr="00126F0F" w:rsidTr="00517F64"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67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B12C2" w:rsidRPr="00126F0F" w:rsidRDefault="00EB12C2" w:rsidP="00EB1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70"/>
        <w:gridCol w:w="570"/>
        <w:gridCol w:w="2980"/>
        <w:gridCol w:w="850"/>
        <w:gridCol w:w="650"/>
        <w:gridCol w:w="878"/>
        <w:gridCol w:w="2365"/>
      </w:tblGrid>
      <w:tr w:rsidR="00EB12C2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B12C2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B12C2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C2" w:rsidRPr="00126F0F" w:rsidRDefault="00EB12C2" w:rsidP="00F51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C2" w:rsidRPr="00126F0F" w:rsidRDefault="00F51DD0" w:rsidP="00F51DD0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B12C2" w:rsidRPr="00126F0F" w:rsidRDefault="00B01546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EB12C2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EB12C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B12C2" w:rsidRPr="00126F0F" w:rsidTr="0023390F">
        <w:tc>
          <w:tcPr>
            <w:tcW w:w="24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4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%20 </w:t>
            </w: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%30  </w:t>
            </w: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c>
          <w:tcPr>
            <w:tcW w:w="244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8" w:type="dxa"/>
            <w:gridSpan w:val="3"/>
            <w:vMerge w:val="restart"/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4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2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8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2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8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2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8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2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2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% 50</w:t>
            </w:r>
          </w:p>
        </w:tc>
      </w:tr>
      <w:tr w:rsidR="00EB12C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8" w:type="dxa"/>
            <w:gridSpan w:val="3"/>
            <w:vMerge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9" w:type="dxa"/>
            <w:gridSpan w:val="4"/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2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23390F">
        <w:trPr>
          <w:trHeight w:val="447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rPr>
          <w:trHeight w:val="447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PCR mekanizması, PCR çeşitleri ve uygulama alanları</w:t>
            </w:r>
          </w:p>
          <w:p w:rsidR="00EB12C2" w:rsidRPr="00126F0F" w:rsidRDefault="00EB12C2" w:rsidP="00EB12C2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C2" w:rsidRPr="00126F0F" w:rsidTr="0023390F">
        <w:trPr>
          <w:trHeight w:val="426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tanı tekniklerinde direkt ya da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indirekt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olarak kullanılan PCR alet ve reaksiyonlarının teorik ve pratik olarak anlaşılmasının sağlanması.</w:t>
            </w:r>
          </w:p>
        </w:tc>
      </w:tr>
      <w:tr w:rsidR="00EB12C2" w:rsidRPr="00126F0F" w:rsidTr="0023390F">
        <w:trPr>
          <w:trHeight w:val="518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Araştırma ve tanıda kullanılan farklı PCR tekniklerini uygulayabilir duruma gelme.</w:t>
            </w:r>
          </w:p>
        </w:tc>
      </w:tr>
      <w:tr w:rsidR="0023390F" w:rsidRPr="00126F0F" w:rsidTr="0023390F">
        <w:trPr>
          <w:trHeight w:val="540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EB12C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EB12C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B12C2" w:rsidRPr="00126F0F" w:rsidTr="0023390F">
        <w:trPr>
          <w:trHeight w:val="540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26F0F">
              <w:rPr>
                <w:sz w:val="20"/>
                <w:szCs w:val="20"/>
              </w:rPr>
              <w:t>Suzanne</w:t>
            </w:r>
            <w:proofErr w:type="spellEnd"/>
            <w:r w:rsidRPr="00126F0F">
              <w:rPr>
                <w:sz w:val="20"/>
                <w:szCs w:val="20"/>
              </w:rPr>
              <w:t xml:space="preserve"> Kennedy </w:t>
            </w:r>
            <w:proofErr w:type="spellStart"/>
            <w:r w:rsidRPr="00126F0F">
              <w:rPr>
                <w:sz w:val="20"/>
                <w:szCs w:val="20"/>
              </w:rPr>
              <w:t>andNickOswald</w:t>
            </w:r>
            <w:proofErr w:type="spellEnd"/>
            <w:r w:rsidRPr="00126F0F">
              <w:rPr>
                <w:sz w:val="20"/>
                <w:szCs w:val="20"/>
              </w:rPr>
              <w:t xml:space="preserve">: PCR </w:t>
            </w:r>
            <w:proofErr w:type="spellStart"/>
            <w:r w:rsidRPr="00126F0F">
              <w:rPr>
                <w:sz w:val="20"/>
                <w:szCs w:val="20"/>
              </w:rPr>
              <w:t>TroubleshootingandOptimization</w:t>
            </w:r>
            <w:proofErr w:type="spellEnd"/>
            <w:r w:rsidRPr="00126F0F">
              <w:rPr>
                <w:sz w:val="20"/>
                <w:szCs w:val="20"/>
              </w:rPr>
              <w:t xml:space="preserve">: </w:t>
            </w:r>
            <w:proofErr w:type="spellStart"/>
            <w:r w:rsidRPr="00126F0F">
              <w:rPr>
                <w:sz w:val="20"/>
                <w:szCs w:val="20"/>
              </w:rPr>
              <w:t>TheEssential</w:t>
            </w:r>
            <w:proofErr w:type="spellEnd"/>
            <w:r w:rsidRPr="00126F0F">
              <w:rPr>
                <w:sz w:val="20"/>
                <w:szCs w:val="20"/>
              </w:rPr>
              <w:t xml:space="preserve"> Guide.  </w:t>
            </w:r>
            <w:proofErr w:type="spellStart"/>
            <w:r w:rsidRPr="00126F0F">
              <w:rPr>
                <w:sz w:val="20"/>
                <w:szCs w:val="20"/>
              </w:rPr>
              <w:t>CaisterAcademicPress</w:t>
            </w:r>
            <w:proofErr w:type="spellEnd"/>
          </w:p>
        </w:tc>
      </w:tr>
      <w:tr w:rsidR="00EB12C2" w:rsidRPr="00126F0F" w:rsidTr="0023390F">
        <w:trPr>
          <w:trHeight w:val="540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pStyle w:val="Balk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JulieLogan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KirstinEdwardsandNickSaunders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. Real-Time PCR: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CurrentTechnologyand</w:t>
            </w:r>
            <w:proofErr w:type="spellEnd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Applications </w:t>
            </w:r>
            <w:proofErr w:type="spellStart"/>
            <w:r w:rsidRPr="00126F0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CaisterAcademicPress</w:t>
            </w:r>
            <w:proofErr w:type="spellEnd"/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Michael 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Altshuler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0" w:history="1"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PCR </w:t>
              </w:r>
              <w:proofErr w:type="spellStart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Troubleshooting</w:t>
              </w:r>
              <w:proofErr w:type="spellEnd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: </w:t>
              </w:r>
              <w:proofErr w:type="spellStart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>TheEssential</w:t>
              </w:r>
              <w:proofErr w:type="spellEnd"/>
              <w:r w:rsidRPr="00126F0F">
                <w:rPr>
                  <w:rStyle w:val="Kpr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Guide</w:t>
              </w:r>
            </w:hyperlink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CaisterAcademicPress</w:t>
            </w:r>
            <w:proofErr w:type="spellEnd"/>
          </w:p>
        </w:tc>
      </w:tr>
    </w:tbl>
    <w:p w:rsidR="00EB12C2" w:rsidRPr="00126F0F" w:rsidRDefault="00EB12C2" w:rsidP="00EB1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B12C2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EB12C2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B12C2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>Polimeraz</w:t>
            </w:r>
            <w:proofErr w:type="spellEnd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 xml:space="preserve"> Zincir Reaksiyonu: Tanımı, tarihçesi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</w:t>
            </w:r>
            <w:proofErr w:type="spellEnd"/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>Polimeraz</w:t>
            </w:r>
            <w:proofErr w:type="spellEnd"/>
            <w:r w:rsidRPr="00126F0F">
              <w:rPr>
                <w:rStyle w:val="tocb1"/>
                <w:rFonts w:ascii="Times New Roman" w:hAnsi="Times New Roman" w:cs="Times New Roman"/>
                <w:b w:val="0"/>
                <w:sz w:val="20"/>
                <w:szCs w:val="20"/>
              </w:rPr>
              <w:t xml:space="preserve"> Zincir Reaksiyonu temeli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PCR reaksiyon içerikleri ve görevleri- 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uygulama</w:t>
            </w:r>
            <w:proofErr w:type="gramEnd"/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Klinikte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PCR’ın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yeri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çeşitleri ve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PCR çeşitleri ve uygulama alanları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hasta örneklerinden PCR reaksiyonları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 uygulamaları</w:t>
            </w:r>
          </w:p>
        </w:tc>
      </w:tr>
      <w:tr w:rsidR="00EB12C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Gerçek zamanlı PCR uygulamaları</w:t>
            </w:r>
          </w:p>
        </w:tc>
      </w:tr>
    </w:tbl>
    <w:p w:rsidR="00517F64" w:rsidRDefault="00517F64" w:rsidP="00EB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2C2" w:rsidRPr="00126F0F" w:rsidRDefault="00EB12C2" w:rsidP="00EB12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EB12C2" w:rsidRPr="00126F0F" w:rsidRDefault="00EB12C2" w:rsidP="00EB1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B12C2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EB12C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EB12C2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B12C2" w:rsidRPr="00126F0F" w:rsidRDefault="00EB12C2" w:rsidP="00EB1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C2" w:rsidRPr="00126F0F" w:rsidRDefault="00EB12C2" w:rsidP="00EB1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2C2" w:rsidRPr="00126F0F" w:rsidRDefault="00EB12C2" w:rsidP="00EB12C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7" w:name="DERS52240131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1EF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522405</w:t>
            </w:r>
            <w:r w:rsidRPr="0073666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310</w:t>
            </w:r>
            <w:bookmarkEnd w:id="7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MOLEKÜLER TARAMA TEKNİKLERİ</w:t>
            </w:r>
            <w:r w:rsidRPr="0073666F">
              <w:rPr>
                <w:rFonts w:ascii="Times New Roman" w:hAnsi="Times New Roman" w:cs="Times New Roman"/>
                <w:b/>
                <w:color w:val="284775"/>
                <w:sz w:val="20"/>
                <w:szCs w:val="20"/>
              </w:rPr>
              <w:t xml:space="preserve"> 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05"/>
        <w:gridCol w:w="850"/>
        <w:gridCol w:w="650"/>
        <w:gridCol w:w="813"/>
        <w:gridCol w:w="2451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401EF7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B01546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Moleküler tarama nedir? Amacı nedir?</w:t>
            </w:r>
          </w:p>
          <w:p w:rsidR="003D1658" w:rsidRPr="00126F0F" w:rsidRDefault="003D1658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SSCP, DGGE,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heterodubleks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analizler ve uygulamalarında elde 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edilen           s</w:t>
            </w:r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      sonuçların yorumlanması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Direkt tanı tetkikleri yapılmadan önce tarama tekniklerinin (SSCP, DGGE </w:t>
            </w:r>
            <w:proofErr w:type="spellStart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vb</w:t>
            </w:r>
            <w:proofErr w:type="spellEnd"/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 öğrenilmesi.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Tarama tekniklerini uygulayabilme ve yorumlayabilme</w:t>
            </w: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Klug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, WS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Cummings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MR., (Çeviri Editörü: Öner, C.) (2002). Genetik Kavramlar,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Palme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Yayıncılık.</w:t>
            </w:r>
          </w:p>
          <w:p w:rsidR="003D1658" w:rsidRPr="00126F0F" w:rsidRDefault="003D1658" w:rsidP="002F7134">
            <w:pPr>
              <w:spacing w:after="0" w:line="240" w:lineRule="auto"/>
              <w:ind w:left="540"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Scriver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, CR</w:t>
            </w:r>
            <w:proofErr w:type="gram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Beuadet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AL.,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Sly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WS.,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Valle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D.(1995).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TheMetobolicandMolecularBases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InheritedDisease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McGraw-Hill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Inc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.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8" w:name="DERS5224013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  <w:bookmarkEnd w:id="8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İLERİ SİTOGENETİK YÖNTEMLER 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05"/>
        <w:gridCol w:w="850"/>
        <w:gridCol w:w="650"/>
        <w:gridCol w:w="813"/>
        <w:gridCol w:w="2451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40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43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öğrenilmesi,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oluşturulması,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materyal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öğrenilmesi, ileri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pratik uygulamaları.</w:t>
            </w:r>
          </w:p>
          <w:p w:rsidR="003D1658" w:rsidRPr="00126F0F" w:rsidRDefault="003D1658" w:rsidP="002F7134">
            <w:pPr>
              <w:spacing w:after="0" w:line="240" w:lineRule="auto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sitogenetiklaboratuarında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kullanılan yöntemlerin, becerilerin öğrenilmesi ve klinik genetik uygulamaları ile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edilmesi, yorumlanması, tartışılarak sonuçların değerlendirilmesinin öğretilmesidir.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İleri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 ve uygulamalarının öğrenilmesi </w:t>
            </w: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: Tanımı, 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kültür yöntemleri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Senkronize kültür yöntemleri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tanımı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Mikrodiseksiyon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revers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Fiber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Sperm FISH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Marker kromozomlara yaklaşım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yaklaşım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Prenatal/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Postnatal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tanıda algoritmalar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 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CGH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-CGH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 raporlanması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sonuçların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korelasyonu</w:t>
            </w:r>
            <w:proofErr w:type="gramEnd"/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9" w:name="DERS52240131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bookmarkEnd w:id="9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LÖSEMİ SİTOGENETİĞİ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743DB0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 Beyhan DURAK ARAS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mekanizması, kanser genleri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yenidendüzenlenmeleri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algoritim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oluşturulması,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materyal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öğrenilmesi ve pratik uygulanması</w:t>
            </w:r>
          </w:p>
        </w:tc>
      </w:tr>
      <w:tr w:rsidR="003D1658" w:rsidRPr="00126F0F" w:rsidTr="0023390F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yaklaşımlar, kavramlar,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algoritimler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klinikle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yöntemlerinin uygulanmasıdır.</w:t>
            </w:r>
          </w:p>
        </w:tc>
      </w:tr>
      <w:tr w:rsidR="003D1658" w:rsidRPr="00126F0F" w:rsidTr="0023390F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malignitelerin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sınıflandırılması ve genetik mekanizmaların 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öğrenilmesi</w:t>
            </w:r>
            <w:proofErr w:type="gramEnd"/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Czepulkowski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B.H. (2001).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Analyzingchromosomes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 Oxford. BIOS</w:t>
            </w:r>
          </w:p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658" w:rsidRPr="00126F0F" w:rsidRDefault="003D1658" w:rsidP="002F7134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Heim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Mitelman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(2009).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Cancercytogenetics</w:t>
            </w:r>
            <w:proofErr w:type="spellEnd"/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Barch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J.M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Knutsen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Spurbeck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L.J. (1997).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AGT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CytogeneticsLaboratory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Manual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Hematopoetik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Sistem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Hematolojik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malignatilerin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mekanizması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AMLdelaboratuar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KMLdesitogenetik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KMLdelaboratuar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KLLdesitogenetik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KLLdelaboratuar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MPDdesitogenetik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MPDdelaboratuar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MDSdesitogenetik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MDSdelaboratuar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Lenfomalardasitogenetik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tanı ve klinik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korelasyon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Lenfomalardalaboratuar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yöntemleri ve pratik uygulama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517F64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0" w:name="DERS52240131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bookmarkEnd w:id="10"/>
          </w:p>
        </w:tc>
        <w:tc>
          <w:tcPr>
            <w:tcW w:w="6575" w:type="dxa"/>
            <w:gridSpan w:val="4"/>
          </w:tcPr>
          <w:p w:rsidR="0084686E" w:rsidRPr="0073666F" w:rsidRDefault="0084686E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SOLİD TÜMÖRLERDE SİTOGENETİK VE MOLEKÜLER MARKERLARIN ÖNEMİ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Sevilhan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32"/>
        <w:gridCol w:w="850"/>
        <w:gridCol w:w="650"/>
        <w:gridCol w:w="716"/>
        <w:gridCol w:w="2521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19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1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22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Solid tümörlerin genetik analizlerinde kullanılan yöntemler,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kanserlerde 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önemi, akciğer kanserlerinde genetik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prognozla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ilişkisi, beyin tümörlerinde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molekülermarkerlar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prognozla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ilişkisi, 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 tiplerindeki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tümörigenezis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mekanizmalarının öğrenilmesi, 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tümörlerde doku kültürü yöntemlerinin uygulanması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ile moleküler yöntemlerin uygulanması, elde edilen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markerların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prognozu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ile ilişkisinin ortaya konması.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Tümörigenezis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mekanizmalarının farklı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tümörlerde öğrenilmesi </w:t>
            </w: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Lalloo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F</w:t>
            </w:r>
            <w:proofErr w:type="gram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Kerr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B.,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Friedman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JM,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Evans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DG Risk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Assessmentand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Management in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Cancer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Genetics. Oxford </w:t>
            </w:r>
            <w:proofErr w:type="spellStart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Press.2005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26F0F">
              <w:rPr>
                <w:sz w:val="20"/>
                <w:szCs w:val="20"/>
              </w:rPr>
              <w:t>McPherson</w:t>
            </w:r>
            <w:proofErr w:type="spellEnd"/>
            <w:r w:rsidRPr="00126F0F">
              <w:rPr>
                <w:sz w:val="20"/>
                <w:szCs w:val="20"/>
              </w:rPr>
              <w:t xml:space="preserve"> RA</w:t>
            </w:r>
            <w:proofErr w:type="gramStart"/>
            <w:r w:rsidRPr="00126F0F">
              <w:rPr>
                <w:sz w:val="20"/>
                <w:szCs w:val="20"/>
              </w:rPr>
              <w:t>.,.</w:t>
            </w:r>
            <w:proofErr w:type="spellStart"/>
            <w:proofErr w:type="gramEnd"/>
            <w:r w:rsidRPr="00126F0F">
              <w:rPr>
                <w:sz w:val="20"/>
                <w:szCs w:val="20"/>
              </w:rPr>
              <w:t>Pincus</w:t>
            </w:r>
            <w:proofErr w:type="spellEnd"/>
            <w:r w:rsidRPr="00126F0F">
              <w:rPr>
                <w:sz w:val="20"/>
                <w:szCs w:val="20"/>
              </w:rPr>
              <w:t xml:space="preserve"> M R,.</w:t>
            </w:r>
            <w:proofErr w:type="spellStart"/>
            <w:r w:rsidRPr="00126F0F">
              <w:rPr>
                <w:bCs/>
                <w:sz w:val="20"/>
                <w:szCs w:val="20"/>
              </w:rPr>
              <w:t>Henry'sClinicalDiagnosisand</w:t>
            </w:r>
            <w:proofErr w:type="spellEnd"/>
            <w:r w:rsidRPr="00126F0F">
              <w:rPr>
                <w:bCs/>
                <w:sz w:val="20"/>
                <w:szCs w:val="20"/>
              </w:rPr>
              <w:t xml:space="preserve"> Management </w:t>
            </w:r>
            <w:proofErr w:type="spellStart"/>
            <w:r w:rsidRPr="00126F0F">
              <w:rPr>
                <w:bCs/>
                <w:sz w:val="20"/>
                <w:szCs w:val="20"/>
              </w:rPr>
              <w:t>byLaboratoryMethods</w:t>
            </w:r>
            <w:proofErr w:type="spellEnd"/>
            <w:r w:rsidRPr="00126F0F">
              <w:rPr>
                <w:bCs/>
                <w:sz w:val="20"/>
                <w:szCs w:val="20"/>
              </w:rPr>
              <w:t>. 2011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3D1658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genetiğine genel bakış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Major</w:t>
            </w:r>
            <w:proofErr w:type="spellEnd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organa göre </w:t>
            </w:r>
            <w:proofErr w:type="gramStart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spesifik</w:t>
            </w:r>
            <w:proofErr w:type="gramEnd"/>
            <w:r w:rsidRPr="00126F0F">
              <w:rPr>
                <w:rStyle w:val="text2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tümörlerde moleküler yaklaşım</w:t>
            </w:r>
          </w:p>
        </w:tc>
      </w:tr>
      <w:tr w:rsidR="003D1658" w:rsidRPr="00126F0F" w:rsidTr="002F7134">
        <w:trPr>
          <w:trHeight w:val="567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3"/>
              <w:gridCol w:w="66"/>
              <w:gridCol w:w="99"/>
            </w:tblGrid>
            <w:tr w:rsidR="003D1658" w:rsidRPr="00126F0F" w:rsidTr="002F7134">
              <w:trPr>
                <w:trHeight w:val="38"/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1" w:name="4-u1.0-B978-1-4377-0974-2..00076-2--u001"/>
                  <w:bookmarkStart w:id="12" w:name="4-u1.0-B978-1-4377-0974-2..00076-2--ulis" w:colFirst="0" w:colLast="0"/>
                  <w:bookmarkEnd w:id="11"/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ind w:firstLine="2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ind w:firstLine="2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3" w:name="4-u1.0-B978-1-4377-0974-2..00076-2--u003"/>
                  <w:bookmarkStart w:id="14" w:name="4-u1.0-B978-1-4377-0974-2..00076-2--u004" w:colFirst="2" w:colLast="2"/>
                  <w:bookmarkEnd w:id="13"/>
                </w:p>
              </w:tc>
            </w:tr>
            <w:tr w:rsidR="003D1658" w:rsidRPr="00126F0F" w:rsidTr="002F7134">
              <w:trPr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Beyin tümörleri ve genetik markerler: </w:t>
                  </w:r>
                  <w:proofErr w:type="spellStart"/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GlioblastomaMultiforme</w:t>
                  </w:r>
                  <w:proofErr w:type="spellEnd"/>
                </w:p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26F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Oligodendroglioma</w:t>
                  </w:r>
                  <w:proofErr w:type="spellEnd"/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5" w:name="4-u1.0-B978-1-4377-0974-2..00076-2--u006" w:colFirst="2" w:colLast="2"/>
                  <w:bookmarkEnd w:id="12"/>
                  <w:bookmarkEnd w:id="14"/>
                </w:p>
              </w:tc>
            </w:tr>
            <w:tr w:rsidR="003D1658" w:rsidRPr="00126F0F" w:rsidTr="002F7134">
              <w:trPr>
                <w:tblCellSpacing w:w="15" w:type="dxa"/>
              </w:trPr>
              <w:tc>
                <w:tcPr>
                  <w:tcW w:w="6438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" w:type="dxa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3D1658" w:rsidRPr="00126F0F" w:rsidRDefault="003D1658" w:rsidP="002F71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15"/>
          </w:tbl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Meme kanseri 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Akciğer kanseri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kanserler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Gastrik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Mesane tümörleri ve genetik markerler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Ovarian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ve genetik markerler: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sınıflandırma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Solid tümörlerin değerlendirilmesinde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yöntemler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mikroarray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yönteminin kullanımı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Seçilen kanser tipine göre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testlerin gerçekleştirilmesi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6" w:name="DERS52240131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522403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315</w:t>
            </w:r>
            <w:bookmarkEnd w:id="16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7366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NÖROMÜSKÜLER HASTALIKLAR VE MOLEKÜLER GENETİK MARKERLARI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39"/>
        <w:gridCol w:w="850"/>
        <w:gridCol w:w="650"/>
        <w:gridCol w:w="703"/>
        <w:gridCol w:w="2527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17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3D1658" w:rsidP="00FC1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C1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="00FC158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1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13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2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2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2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2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9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22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pStyle w:val="Balk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pStyle w:val="Balk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Balk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3D1658" w:rsidRPr="00126F0F" w:rsidTr="0023390F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1245"/>
        <w:gridCol w:w="8316"/>
      </w:tblGrid>
      <w:tr w:rsidR="003D1658" w:rsidRPr="00126F0F" w:rsidTr="002F7134">
        <w:trPr>
          <w:trHeight w:val="43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284"/>
        </w:trPr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79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Doç.Dr.Oğuz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ÇİLİNGİR 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ab/>
      </w:r>
      <w:r w:rsidRPr="00126F0F">
        <w:rPr>
          <w:rFonts w:ascii="Times New Roman" w:hAnsi="Times New Roman" w:cs="Times New Roman"/>
          <w:sz w:val="20"/>
          <w:szCs w:val="20"/>
        </w:rPr>
        <w:tab/>
      </w: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517F64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73666F" w:rsidRDefault="0084686E" w:rsidP="007366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7" w:name="DERS5224023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  <w:bookmarkEnd w:id="17"/>
          </w:p>
        </w:tc>
        <w:tc>
          <w:tcPr>
            <w:tcW w:w="6575" w:type="dxa"/>
            <w:gridSpan w:val="4"/>
          </w:tcPr>
          <w:p w:rsidR="0084686E" w:rsidRPr="0073666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73666F" w:rsidRDefault="0073666F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66F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KANSER GENETİĞİ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FC1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Kanserdeki temel kavramlara genel bakış, hücre ileti sistemi mekanizmaları ile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 mekanizmalarının detaylı değerlendirilmesi, kanser genlerinin (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süpresor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 ve DNA tamir genleri) normal hücre ile tümör hücrelerindeki durumlarının karşılaştırmalı değerlendirmesi, kanser genetiğinde tanı yöntemlerinin incelenmesi ve uygulaması kanserde ailelere verilecek danışma.</w:t>
            </w:r>
          </w:p>
        </w:tc>
      </w:tr>
      <w:tr w:rsidR="003D1658" w:rsidRPr="00126F0F" w:rsidTr="0023390F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Kanserin genetik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orjininin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detaylı olarak öğrenilmesi,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kanserlerde yaklaşımların belirlenmesi, kanserde genetik danışmanın verilebilmesi, kanserde uygulanan genetik analizler ve sonuçların yorumlanması becerilerinin kazanılması</w:t>
            </w:r>
          </w:p>
        </w:tc>
      </w:tr>
      <w:tr w:rsidR="003D1658" w:rsidRPr="00126F0F" w:rsidTr="0023390F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olgularında detaylı aile incelemesi</w:t>
            </w:r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Default="0023390F" w:rsidP="002F7134">
            <w:pPr>
              <w:pStyle w:val="Balk1"/>
              <w:spacing w:before="0" w:after="0"/>
            </w:pPr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Default="0023390F" w:rsidP="002F7134">
            <w:pPr>
              <w:pStyle w:val="Balk1"/>
              <w:spacing w:before="0" w:after="0"/>
            </w:pPr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2339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1E0579" w:rsidP="002F713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1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FredBunz</w:t>
              </w:r>
            </w:hyperlink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Genetics. 2008</w:t>
            </w:r>
          </w:p>
          <w:p w:rsidR="003D1658" w:rsidRPr="00126F0F" w:rsidRDefault="001E0579" w:rsidP="002F7134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12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BorisPasche</w:t>
              </w:r>
            </w:hyperlink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Genetics (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CancerTreatmentandResearch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).2011</w:t>
            </w:r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1E0579" w:rsidP="002F7134">
            <w:pPr>
              <w:pStyle w:val="Balk1"/>
              <w:spacing w:before="0" w:after="0"/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</w:pPr>
            <w:hyperlink r:id="rId13" w:history="1"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Lewis</w:t>
              </w:r>
              <w:proofErr w:type="spellEnd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J. </w:t>
              </w:r>
              <w:proofErr w:type="spellStart"/>
              <w:r w:rsidR="003D1658" w:rsidRPr="00126F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Klein</w:t>
              </w:r>
              <w:proofErr w:type="spellEnd"/>
            </w:hyperlink>
            <w:r w:rsidR="003D1658" w:rsidRPr="00126F0F"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>Cancer</w:t>
            </w:r>
            <w:proofErr w:type="spellEnd"/>
            <w:r w:rsidR="003D1658" w:rsidRPr="00126F0F">
              <w:rPr>
                <w:rFonts w:ascii="Times New Roman" w:hAnsi="Times New Roman"/>
                <w:b w:val="0"/>
                <w:sz w:val="20"/>
                <w:szCs w:val="20"/>
              </w:rPr>
              <w:t xml:space="preserve"> Biology.</w:t>
            </w:r>
            <w:r w:rsidR="003D1658" w:rsidRPr="00126F0F">
              <w:rPr>
                <w:rStyle w:val="contributornametrigger"/>
                <w:rFonts w:ascii="Times New Roman" w:hAnsi="Times New Roman"/>
                <w:b w:val="0"/>
                <w:sz w:val="20"/>
                <w:szCs w:val="20"/>
              </w:rPr>
              <w:t>2005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Hodgson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Foulkes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C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Eng,EMaher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Guide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Human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Genetics.2006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Kanser: Tanımı, tipleri, tümör hücresi özellikleri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Genetik Hastalıktır: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Genetik Hastalıktır: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Sporadik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Pedigrilerde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ailelerini tanımlama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Kanser Genleri: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tümör baskılayıcı genler, DNA tamir genleri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Hücre ileti sistemi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protoonkogenler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baskılayıcı genler ve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baskılayıcı genler ve hücre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siklusu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genetik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instabilite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Kanserde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Kanserde genetik analizler ve yorumları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Sık gözlenen kanserlerde genetik temel: Meme kanseri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Sık gözlenen kanserlerde genetik temel: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Akciğer  kanseri</w:t>
            </w:r>
            <w:proofErr w:type="gram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Sık gözlenen kanserlerde genetik temel: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Kolorektal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kanserler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8" w:name="DERS5224023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  <w:bookmarkEnd w:id="18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513592" w:rsidRPr="00126F0F" w:rsidTr="00517F64">
        <w:tc>
          <w:tcPr>
            <w:tcW w:w="10740" w:type="dxa"/>
            <w:gridSpan w:val="6"/>
          </w:tcPr>
          <w:p w:rsidR="00513592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DNA TAMİR MEKANİZMALARI</w:t>
            </w:r>
          </w:p>
        </w:tc>
      </w:tr>
      <w:tr w:rsidR="00513592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513592" w:rsidRPr="00126F0F" w:rsidRDefault="00513592" w:rsidP="0051359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513592" w:rsidRPr="00126F0F" w:rsidRDefault="00513592" w:rsidP="0051359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513592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3592" w:rsidRPr="00126F0F" w:rsidTr="00517F64">
        <w:tc>
          <w:tcPr>
            <w:tcW w:w="3241" w:type="dxa"/>
            <w:tcBorders>
              <w:top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513592" w:rsidRPr="00126F0F" w:rsidTr="00517F64"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513592" w:rsidRPr="00126F0F" w:rsidTr="00517F64"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513592" w:rsidRPr="00126F0F" w:rsidRDefault="00513592" w:rsidP="0051359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05"/>
        <w:gridCol w:w="850"/>
        <w:gridCol w:w="650"/>
        <w:gridCol w:w="813"/>
        <w:gridCol w:w="2451"/>
      </w:tblGrid>
      <w:tr w:rsidR="00513592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13592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513592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Güz 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92" w:rsidRPr="00126F0F" w:rsidRDefault="00BC4F2F" w:rsidP="00D52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513592" w:rsidRPr="00126F0F" w:rsidRDefault="00FC1588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513592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513592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513592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13592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25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replikasyonunu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kontrol eden sistemler</w:t>
            </w:r>
          </w:p>
          <w:p w:rsidR="00513592" w:rsidRPr="00126F0F" w:rsidRDefault="00513592" w:rsidP="00513592">
            <w:pPr>
              <w:tabs>
                <w:tab w:val="num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-        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DNA tamir mekanizmaları  -         direkt tamir  -        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eksizyon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tamir -   yanlış eşleşme tamiri -  SOS sistemi, DNA tamir genleri mutasyonları ve sonuçları, 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replikasyonuna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 içerisinde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hata kontrol sistemlerinin incelenmesi, normal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replikasyonda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oluşan hataların tamir edilmesi, tamir etme mekanizmalarının incelenmesi, tamir genlerindeki mutasyonlar sonucu oluşan hastalıkların değerlendirilmesi.</w:t>
            </w:r>
          </w:p>
        </w:tc>
      </w:tr>
      <w:tr w:rsidR="00513592" w:rsidRPr="00126F0F" w:rsidTr="00517F6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İnsan 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sındaki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mutasyonların tamir edilme mekanizmalarının öğrenilmesi</w:t>
            </w:r>
          </w:p>
        </w:tc>
      </w:tr>
      <w:tr w:rsidR="00513592" w:rsidRPr="00126F0F" w:rsidTr="00517F6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da oluşan hataların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fenotipteki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etkileri, </w:t>
            </w:r>
          </w:p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Science.Cold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HarborLab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Pres, 2003.</w:t>
            </w:r>
          </w:p>
        </w:tc>
      </w:tr>
      <w:tr w:rsidR="00513592" w:rsidRPr="00126F0F" w:rsidTr="00517F6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D,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M, Roberts 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Waton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JD. (1994).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GarlandPubl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513592" w:rsidRPr="00126F0F" w:rsidRDefault="00513592" w:rsidP="00513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13592" w:rsidRPr="00126F0F" w:rsidSect="00517F64">
          <w:pgSz w:w="11906" w:h="16838"/>
          <w:pgMar w:top="720" w:right="720" w:bottom="720" w:left="720" w:header="426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513592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13592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Mutasyon ve tipleri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hataları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Baz değişiklikleri ve hasarları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hasarına neden olan etkenler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Baz modifikasyonu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Hatalı eşleşme onarımı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Nükleotid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eksizyon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tamiri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onarımı ve kanser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onarımı ve kanser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hastalıkları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hastalıkları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DNA tamiri ve erken yaşlanma </w:t>
            </w:r>
            <w:proofErr w:type="gram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sendromları</w:t>
            </w:r>
            <w:proofErr w:type="gramEnd"/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kanser 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tamir genleri mutasyonları ve kanser II</w:t>
            </w:r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Xerodermapigmentosum</w:t>
            </w:r>
            <w:proofErr w:type="spellEnd"/>
          </w:p>
        </w:tc>
      </w:tr>
      <w:tr w:rsidR="00513592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F64" w:rsidRDefault="00517F64" w:rsidP="005135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3592" w:rsidRPr="00126F0F" w:rsidRDefault="00513592" w:rsidP="005135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513592" w:rsidRPr="00126F0F" w:rsidRDefault="00513592" w:rsidP="00513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513592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3592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513592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513592" w:rsidRPr="00126F0F" w:rsidRDefault="00513592" w:rsidP="0051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592" w:rsidRPr="00126F0F" w:rsidRDefault="00513592" w:rsidP="00513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592" w:rsidRPr="00126F0F" w:rsidRDefault="00513592" w:rsidP="0051359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1F1" w:rsidRPr="00126F0F" w:rsidRDefault="009001F1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19" w:name="DERS5224023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522404</w:t>
            </w:r>
            <w:r w:rsidRPr="001F2E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305</w:t>
            </w:r>
            <w:bookmarkEnd w:id="19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F2E8A" w:rsidRDefault="001F2E8A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KROMOZOM HASTALIKLARI VE TANI YÖNTEMLERİ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05"/>
        <w:gridCol w:w="850"/>
        <w:gridCol w:w="650"/>
        <w:gridCol w:w="813"/>
        <w:gridCol w:w="2451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0"/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Kromozom hastalıklarının tümü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Bu hastalıkların tanısında kullanılan yöntemler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Kromozom hastalıkları ve tanı yöntemleri konusunda öğrenciye tüm teorik ve pratik bilgi donanımını kazandırmak.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Kromozom hastalıkları konusunda bilgi kazandırmak.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567"/>
                <w:tab w:val="num" w:pos="1080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567"/>
                <w:tab w:val="num" w:pos="1080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567"/>
                <w:tab w:val="num" w:pos="1080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Catalogue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of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UnbalancedChromosomeAbhrations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in Man</w:t>
            </w:r>
          </w:p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An International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System</w:t>
            </w:r>
            <w:proofErr w:type="spellEnd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 xml:space="preserve"> Jan Human </w:t>
            </w:r>
            <w:proofErr w:type="spellStart"/>
            <w:r w:rsidRPr="00126F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CytogeneticNomenclatue</w:t>
            </w:r>
            <w:proofErr w:type="spellEnd"/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6517"/>
      </w:tblGrid>
      <w:tr w:rsidR="003D1658" w:rsidRPr="00126F0F" w:rsidTr="002F713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0" w:name="DERS52240230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bookmarkEnd w:id="20"/>
          </w:p>
        </w:tc>
        <w:tc>
          <w:tcPr>
            <w:tcW w:w="6575" w:type="dxa"/>
            <w:gridSpan w:val="4"/>
          </w:tcPr>
          <w:p w:rsidR="0084686E" w:rsidRPr="00126F0F" w:rsidRDefault="0084686E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26F0F" w:rsidRDefault="001F2E8A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GENETİK DANIŞMA İLKELERİ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3027"/>
        <w:gridCol w:w="850"/>
        <w:gridCol w:w="650"/>
        <w:gridCol w:w="742"/>
        <w:gridCol w:w="2499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0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8F6DBC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1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1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danışmanın tanımı, önemi, genetik danışma ilkeleri ve hasta-hekim ilişkisinde dikkat edilmesi gereken noktalar, kromozom hastalıklarında genetik danışma,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non-mendeliyen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danışma, prenatal tanıda genetik danışma.</w:t>
            </w:r>
          </w:p>
        </w:tc>
      </w:tr>
      <w:tr w:rsidR="003D1658" w:rsidRPr="00126F0F" w:rsidTr="002F7134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ilkelerinin öğrenilmesi genetik hastalıklar açısından risk altında olan ailelere genetik danışma verebilme yeteneğinin kazanılması.</w:t>
            </w:r>
          </w:p>
        </w:tc>
      </w:tr>
      <w:tr w:rsidR="003D1658" w:rsidRPr="00126F0F" w:rsidTr="002F7134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analiz bulgularının yorumlanarak bireye/aileye bildirilmesi </w:t>
            </w:r>
          </w:p>
          <w:p w:rsidR="003D1658" w:rsidRPr="00126F0F" w:rsidRDefault="003D1658" w:rsidP="002F7134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Klug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WS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Cummings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MR., (Çeviri Editörü: Öner, C.) (2002). Genetik Kavramlar,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Palme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Yayıncılık. </w:t>
            </w:r>
          </w:p>
        </w:tc>
      </w:tr>
      <w:tr w:rsidR="003D1658" w:rsidRPr="00126F0F" w:rsidTr="002F7134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Alberts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, B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D.,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Lewis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J.,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Raff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, M., Roberts, K., Watson, JD.(1994). </w:t>
            </w: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MolecularBiologyof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Cell,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Publishing,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Nedir?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Etik ve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 Koşulları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Hastalıkların sınıflandırılması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Kromozom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Seks kromozom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olgularda kromozom hastalıkları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Tek Gen Hastalıklarında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Farklı olgularda tek gen hastalıkları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Herediter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Familyal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kanser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sendromlarında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Kanser olgularında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Poligenik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Danışma Uygulamaları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50765D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Oğuz ÇİLİNGİR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1" w:name="DERS5224023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  <w:bookmarkEnd w:id="21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3D1658" w:rsidRPr="00126F0F" w:rsidTr="002F7134">
        <w:tc>
          <w:tcPr>
            <w:tcW w:w="10740" w:type="dxa"/>
            <w:gridSpan w:val="6"/>
          </w:tcPr>
          <w:p w:rsidR="003D1658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KLİNİK SİTOGENETİKTE ULUSLARARASI YAZIM KURALLARI VE YORUMLANMASI</w:t>
            </w:r>
          </w:p>
        </w:tc>
      </w:tr>
      <w:tr w:rsidR="003D1658" w:rsidRPr="00126F0F" w:rsidTr="002F7134">
        <w:trPr>
          <w:trHeight w:val="174"/>
        </w:trPr>
        <w:tc>
          <w:tcPr>
            <w:tcW w:w="3241" w:type="dxa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3D1658" w:rsidRPr="00126F0F" w:rsidRDefault="0050765D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3D1658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Beyhan DURAK ARAS </w:t>
            </w:r>
          </w:p>
        </w:tc>
        <w:tc>
          <w:tcPr>
            <w:tcW w:w="3240" w:type="dxa"/>
            <w:gridSpan w:val="2"/>
            <w:vMerge w:val="restart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D1658" w:rsidRPr="00126F0F" w:rsidRDefault="003D1658" w:rsidP="002F713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D1658" w:rsidRPr="00126F0F" w:rsidTr="002F713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58" w:rsidRPr="00126F0F" w:rsidTr="002F7134">
        <w:tc>
          <w:tcPr>
            <w:tcW w:w="3241" w:type="dxa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D1658" w:rsidRPr="00126F0F" w:rsidTr="002F7134"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D1658" w:rsidRPr="00126F0F" w:rsidRDefault="003D1658" w:rsidP="003D1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1658" w:rsidRPr="00126F0F" w:rsidRDefault="003D1658" w:rsidP="003D16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3D1658" w:rsidRPr="00126F0F" w:rsidTr="0023390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D1658" w:rsidRPr="00126F0F" w:rsidTr="0023390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D1658" w:rsidRPr="00126F0F" w:rsidTr="0023390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3D1658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58" w:rsidRPr="00126F0F" w:rsidRDefault="00BC4F2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3D1658" w:rsidRPr="00126F0F" w:rsidRDefault="00FC158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3D1658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3D1658" w:rsidRPr="00126F0F" w:rsidTr="002F713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D1658" w:rsidRPr="00126F0F" w:rsidTr="002339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analizler sonrası elde edilen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ISCN2013 yazım kurallarına göre yazılması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verilerinin indeks olgu ile aileleri için yorumlanması</w:t>
            </w:r>
          </w:p>
        </w:tc>
      </w:tr>
      <w:tr w:rsidR="003D1658" w:rsidRPr="00126F0F" w:rsidTr="0023390F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Sayısal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anomalilerde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yazım kuralları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Yapısal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anomalilerde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yazım kuralları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FISH verilerinde yazım kuralları</w:t>
            </w:r>
          </w:p>
        </w:tc>
      </w:tr>
      <w:tr w:rsidR="003D1658" w:rsidRPr="00126F0F" w:rsidTr="0023390F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ISCN2013 yazım kurallarının klinik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verilerinin yazılmasında kullanılması</w:t>
            </w:r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3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90F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90F" w:rsidRPr="00126F0F" w:rsidRDefault="0023390F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90F" w:rsidRPr="00126F0F" w:rsidRDefault="0023390F" w:rsidP="002F7134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ISCN 2013Nomenclature.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KargerandCytogeneticsandGenomeResearch</w:t>
            </w:r>
            <w:proofErr w:type="spellEnd"/>
          </w:p>
        </w:tc>
      </w:tr>
      <w:tr w:rsidR="003D1658" w:rsidRPr="00126F0F" w:rsidTr="0023390F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Gardner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RJM,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Sutkerland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GR.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Chromosomeabnormalitiesandgeneticcounseling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. Oxford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Pres, 2005</w:t>
            </w:r>
          </w:p>
        </w:tc>
      </w:tr>
    </w:tbl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1658" w:rsidRPr="00126F0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3D1658" w:rsidRPr="00126F0F" w:rsidTr="002F713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D1658" w:rsidRPr="00126F0F" w:rsidTr="002F713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Gonozomal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sayısal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Mozaik sayısal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Yapısal kromozom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anomalilerine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genel bakış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</w:t>
            </w: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translokasyonanomalilerinin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Inversiyonkaryotiplerinin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ISCN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Monoklonalanomalilerin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Poliklonalanomalilerin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ISCN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Kompleks 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karyotiplerinin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Moleküler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bulguların ISCN kurallarına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gore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CGH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nomenklaturu</w:t>
            </w:r>
            <w:proofErr w:type="spellEnd"/>
          </w:p>
        </w:tc>
      </w:tr>
      <w:tr w:rsidR="003D1658" w:rsidRPr="00126F0F" w:rsidTr="002F7134">
        <w:tc>
          <w:tcPr>
            <w:tcW w:w="1188" w:type="dxa"/>
            <w:tcBorders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3D1658" w:rsidRPr="00126F0F" w:rsidRDefault="003D1658" w:rsidP="003D1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3D1658" w:rsidRPr="00126F0F" w:rsidTr="002F713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3D1658" w:rsidRPr="00126F0F" w:rsidTr="002F713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3D1658" w:rsidRPr="00126F0F" w:rsidTr="002F713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>Beyhan DURAK ARAS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1658" w:rsidRPr="00126F0F" w:rsidRDefault="003D1658" w:rsidP="002F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658" w:rsidRPr="00126F0F" w:rsidRDefault="003D1658" w:rsidP="002F7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658" w:rsidRPr="00126F0F" w:rsidRDefault="003D1658" w:rsidP="003D165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 w:rsidP="003D165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3D1658" w:rsidRPr="00794B01" w:rsidRDefault="003D1658" w:rsidP="003D1658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2" w:name="DERS52240231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4F2F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  <w:bookmarkEnd w:id="22"/>
          </w:p>
        </w:tc>
        <w:tc>
          <w:tcPr>
            <w:tcW w:w="6575" w:type="dxa"/>
            <w:gridSpan w:val="4"/>
          </w:tcPr>
          <w:p w:rsidR="0084686E" w:rsidRPr="00126F0F" w:rsidRDefault="0084686E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7C246F" w:rsidRPr="00126F0F" w:rsidTr="00517F64">
        <w:tc>
          <w:tcPr>
            <w:tcW w:w="10740" w:type="dxa"/>
            <w:gridSpan w:val="6"/>
          </w:tcPr>
          <w:p w:rsidR="007C246F" w:rsidRPr="001F2E8A" w:rsidRDefault="001F2E8A" w:rsidP="001F2E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ARRAY TEKNOLOJİSİ </w:t>
            </w:r>
          </w:p>
        </w:tc>
      </w:tr>
      <w:tr w:rsidR="007C246F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Prof.Dr.Sevilhan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7C246F" w:rsidRPr="00126F0F" w:rsidRDefault="007C24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7C246F" w:rsidRPr="00126F0F" w:rsidRDefault="007C246F" w:rsidP="005D4C1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7C246F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246F" w:rsidRPr="00126F0F" w:rsidTr="00517F64">
        <w:tc>
          <w:tcPr>
            <w:tcW w:w="3241" w:type="dxa"/>
            <w:tcBorders>
              <w:top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7C246F" w:rsidRPr="00126F0F" w:rsidTr="00517F64"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C246F" w:rsidRPr="00126F0F" w:rsidTr="00517F64"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7C246F" w:rsidRPr="00126F0F" w:rsidRDefault="007C246F" w:rsidP="007C24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C246F" w:rsidRPr="00126F0F" w:rsidRDefault="007C246F" w:rsidP="007C246F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7C246F" w:rsidRPr="00126F0F" w:rsidTr="001E057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7C246F" w:rsidRPr="00126F0F" w:rsidTr="001E057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C246F" w:rsidRPr="00126F0F" w:rsidTr="001E057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F" w:rsidRPr="00126F0F" w:rsidRDefault="007C246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6F" w:rsidRPr="00126F0F" w:rsidRDefault="00BC4F2F" w:rsidP="00BC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7C246F" w:rsidRPr="00126F0F" w:rsidRDefault="00FC1588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7C246F"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507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               </w:t>
            </w:r>
          </w:p>
        </w:tc>
      </w:tr>
      <w:tr w:rsidR="007C246F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C246F" w:rsidRPr="00126F0F" w:rsidTr="001E0579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C246F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1E0579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46F" w:rsidRPr="00126F0F" w:rsidTr="001E0579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temeli ve diğer moleküler yöntemlerle karşılaştırılması,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teknolojisinde kullanılan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klon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avantajları,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 çeşitleri,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gen ekspresyon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karşılaştırması.</w:t>
            </w:r>
          </w:p>
        </w:tc>
      </w:tr>
      <w:tr w:rsidR="007C246F" w:rsidRPr="00126F0F" w:rsidTr="001E0579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teknolojisinin hedef ve uygulama alanlarının öğrenilmesi</w:t>
            </w:r>
          </w:p>
        </w:tc>
      </w:tr>
      <w:tr w:rsidR="007C246F" w:rsidRPr="00126F0F" w:rsidTr="001E0579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1E0579" w:rsidP="001E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Hastalıkların moleküler patolojilerinin belirlenmesinde kullanılan moleküler yöntemlerin karşılaştırmalı olarak öğrenilmesi</w:t>
            </w:r>
          </w:p>
        </w:tc>
      </w:tr>
      <w:tr w:rsidR="001E0579" w:rsidRPr="00126F0F" w:rsidTr="001E0579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579" w:rsidRPr="00126F0F" w:rsidRDefault="001E0579" w:rsidP="001E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579" w:rsidRDefault="001E0579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</w:pPr>
          </w:p>
        </w:tc>
      </w:tr>
      <w:tr w:rsidR="001E0579" w:rsidRPr="00126F0F" w:rsidTr="001E0579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579" w:rsidRPr="00126F0F" w:rsidRDefault="001E0579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579" w:rsidRDefault="001E0579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</w:pPr>
          </w:p>
        </w:tc>
      </w:tr>
      <w:tr w:rsidR="007C246F" w:rsidRPr="00126F0F" w:rsidTr="001E0579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1E0579" w:rsidP="005D4C1A">
            <w:pPr>
              <w:tabs>
                <w:tab w:val="left" w:pos="236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proofErr w:type="spellStart"/>
              <w:r w:rsidR="007C246F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Draghici</w:t>
              </w:r>
              <w:proofErr w:type="spellEnd"/>
            </w:hyperlink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Analysis Tools </w:t>
            </w:r>
            <w:proofErr w:type="spellStart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DNA </w:t>
            </w:r>
            <w:proofErr w:type="spellStart"/>
            <w:proofErr w:type="gramStart"/>
            <w:r w:rsidR="007C246F"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Microarrays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Chapman</w:t>
            </w:r>
            <w:proofErr w:type="gram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&amp;Hall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/CRC; </w:t>
            </w:r>
            <w:proofErr w:type="spellStart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>RevBk&amp;Cdr</w:t>
            </w:r>
            <w:proofErr w:type="spellEnd"/>
            <w:r w:rsidR="007C246F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2003.</w:t>
            </w:r>
          </w:p>
        </w:tc>
      </w:tr>
      <w:tr w:rsidR="007C246F" w:rsidRPr="00126F0F" w:rsidTr="001E0579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7C246F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126F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Steve </w:t>
            </w:r>
            <w:proofErr w:type="spellStart"/>
            <w:proofErr w:type="gram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Russell,Lisa</w:t>
            </w:r>
            <w:proofErr w:type="spellEnd"/>
            <w:proofErr w:type="gram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Meadows,Roslin</w:t>
            </w:r>
            <w:proofErr w:type="spellEnd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R. </w:t>
            </w:r>
            <w:proofErr w:type="spellStart"/>
            <w:r w:rsidRPr="00126F0F">
              <w:rPr>
                <w:rStyle w:val="addmd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Russell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: 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MicroarrayTechnology</w:t>
            </w:r>
            <w:proofErr w:type="spellEnd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126F0F">
              <w:rPr>
                <w:rFonts w:ascii="Times New Roman" w:hAnsi="Times New Roman"/>
                <w:color w:val="333333"/>
                <w:sz w:val="20"/>
                <w:szCs w:val="20"/>
              </w:rPr>
              <w:t>Practice</w:t>
            </w:r>
            <w:proofErr w:type="spellEnd"/>
          </w:p>
          <w:p w:rsidR="007C246F" w:rsidRPr="00126F0F" w:rsidRDefault="007C246F" w:rsidP="007C2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246F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7C246F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7C246F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İnsan Genomuna Genel Bakış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Genetik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 ve tanıları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nedir?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Format tipleri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tipleri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seçimi,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hazırlanması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Örnek toplanması: DNA/RNA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İşaretleme yöntemleri</w:t>
            </w:r>
          </w:p>
        </w:tc>
      </w:tr>
      <w:tr w:rsidR="007C246F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6F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koşulları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processing</w:t>
            </w:r>
            <w:proofErr w:type="spellEnd"/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kopya değişim analizleri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Ekspresyon analizleri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B22F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uygulamaları: Hazır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arraylerdeprobdegerlendirmesi</w:t>
            </w:r>
            <w:proofErr w:type="spellEnd"/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kopya değişimlerine ilişkin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Ekspresyon analizine ilişkin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uygulamaları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Customarray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seçimi</w:t>
            </w:r>
          </w:p>
        </w:tc>
      </w:tr>
      <w:tr w:rsidR="00B22FDE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DE" w:rsidRPr="00126F0F" w:rsidRDefault="00B22FDE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F64" w:rsidRDefault="00517F64" w:rsidP="007C2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246F" w:rsidRPr="00126F0F" w:rsidRDefault="007C246F" w:rsidP="007C2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C246F" w:rsidRPr="00126F0F" w:rsidRDefault="007C246F" w:rsidP="007C2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7C246F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46F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7C246F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C246F" w:rsidRPr="00126F0F" w:rsidRDefault="007C246F" w:rsidP="005D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46F" w:rsidRPr="00126F0F" w:rsidRDefault="007C246F" w:rsidP="005D4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6F" w:rsidRPr="00126F0F" w:rsidRDefault="007C246F" w:rsidP="007C246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BD6" w:rsidRPr="00517F64" w:rsidRDefault="006A3BD6" w:rsidP="00517F64">
      <w:pPr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126F0F" w:rsidTr="001E0579">
        <w:tc>
          <w:tcPr>
            <w:tcW w:w="4165" w:type="dxa"/>
            <w:gridSpan w:val="2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3" w:name="DERS52240231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683">
              <w:rPr>
                <w:rFonts w:ascii="Times New Roman" w:hAnsi="Times New Roman" w:cs="Times New Roman"/>
                <w:b/>
                <w:sz w:val="20"/>
                <w:szCs w:val="20"/>
              </w:rPr>
              <w:t>522406</w:t>
            </w: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bookmarkEnd w:id="23"/>
          </w:p>
        </w:tc>
        <w:tc>
          <w:tcPr>
            <w:tcW w:w="6575" w:type="dxa"/>
            <w:gridSpan w:val="4"/>
          </w:tcPr>
          <w:p w:rsidR="0084686E" w:rsidRPr="001F2E8A" w:rsidRDefault="0084686E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952B5D" w:rsidRPr="00126F0F" w:rsidTr="00517F64">
        <w:tc>
          <w:tcPr>
            <w:tcW w:w="10740" w:type="dxa"/>
            <w:gridSpan w:val="6"/>
          </w:tcPr>
          <w:p w:rsidR="00952B5D" w:rsidRPr="001F2E8A" w:rsidRDefault="001F2E8A" w:rsidP="001F2E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E8A">
              <w:rPr>
                <w:rFonts w:ascii="Times New Roman" w:hAnsi="Times New Roman" w:cs="Times New Roman"/>
                <w:b/>
                <w:sz w:val="20"/>
                <w:szCs w:val="20"/>
              </w:rPr>
              <w:t>DERSİN ADI: SİNİR BİLİMİNE MOLEKÜLER BAKIŞ</w:t>
            </w:r>
          </w:p>
        </w:tc>
      </w:tr>
      <w:tr w:rsidR="00952B5D" w:rsidRPr="00126F0F" w:rsidTr="00517F64">
        <w:trPr>
          <w:trHeight w:val="174"/>
        </w:trPr>
        <w:tc>
          <w:tcPr>
            <w:tcW w:w="3241" w:type="dxa"/>
            <w:vMerge w:val="restart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52B5D" w:rsidRPr="00126F0F" w:rsidRDefault="00952B5D" w:rsidP="00952B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52B5D" w:rsidRPr="00126F0F" w:rsidRDefault="00952B5D" w:rsidP="00952B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4259" w:type="dxa"/>
            <w:gridSpan w:val="3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52B5D" w:rsidRPr="00126F0F" w:rsidTr="00517F64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B5D" w:rsidRPr="00126F0F" w:rsidTr="00517F64">
        <w:tc>
          <w:tcPr>
            <w:tcW w:w="3241" w:type="dxa"/>
            <w:tcBorders>
              <w:top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952B5D" w:rsidRPr="00126F0F" w:rsidTr="00517F64"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52B5D" w:rsidRPr="00126F0F" w:rsidTr="00517F64"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52B5D" w:rsidRPr="00126F0F" w:rsidRDefault="00952B5D" w:rsidP="00952B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  <w:r w:rsidRPr="00126F0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3018"/>
        <w:gridCol w:w="850"/>
        <w:gridCol w:w="650"/>
        <w:gridCol w:w="769"/>
        <w:gridCol w:w="2482"/>
      </w:tblGrid>
      <w:tr w:rsidR="00952B5D" w:rsidRPr="00126F0F" w:rsidTr="001E057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21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52B5D" w:rsidRPr="00126F0F" w:rsidTr="001E0579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52B5D" w:rsidRPr="00126F0F" w:rsidTr="001E057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5D" w:rsidRPr="00126F0F" w:rsidRDefault="00952B5D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5D" w:rsidRPr="00126F0F" w:rsidRDefault="007F1683" w:rsidP="007F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952B5D" w:rsidRPr="00126F0F" w:rsidRDefault="00FC1588" w:rsidP="00952B5D">
            <w:pPr>
              <w:tabs>
                <w:tab w:val="left" w:pos="21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X                </w:t>
            </w:r>
          </w:p>
        </w:tc>
      </w:tr>
      <w:tr w:rsidR="00952B5D" w:rsidRPr="00126F0F" w:rsidTr="00517F6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52B5D" w:rsidRPr="00126F0F" w:rsidTr="001E0579">
        <w:tc>
          <w:tcPr>
            <w:tcW w:w="2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1E0579">
        <w:tc>
          <w:tcPr>
            <w:tcW w:w="2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(Seminer)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2B5D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 w:val="restart"/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21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0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0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0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0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52B5D" w:rsidRPr="00126F0F" w:rsidTr="001E05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5" w:type="dxa"/>
            <w:gridSpan w:val="3"/>
            <w:vMerge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4"/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1E0579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5D" w:rsidRPr="00126F0F" w:rsidTr="001E0579">
        <w:trPr>
          <w:trHeight w:val="447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Beynin embriyolojik gelişiminin genetik yönü, Gelişimde rol oynayan genler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sonuçları ve nörolojik/psikiyatrik hastalıklarda genetik temel</w:t>
            </w:r>
          </w:p>
        </w:tc>
      </w:tr>
      <w:tr w:rsidR="00952B5D" w:rsidRPr="00126F0F" w:rsidTr="001E0579">
        <w:trPr>
          <w:trHeight w:val="42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beyin gelişiminde rol oynayan genler ile moleküler mekanizmaları öğrenmek, </w:t>
            </w:r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nörolojik/psikiyatrik hastalıkların genetik yönlerini bilmek</w:t>
            </w:r>
          </w:p>
        </w:tc>
      </w:tr>
      <w:tr w:rsidR="00952B5D" w:rsidRPr="00126F0F" w:rsidTr="001E0579">
        <w:trPr>
          <w:trHeight w:val="518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1E0579" w:rsidP="001E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Normal beyin fonksiyonlarının genetik,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selüler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moleküler yönlerini ve nörolojik/psikiyatrik hastalıkların genetik temellerini öğrenmek </w:t>
            </w:r>
          </w:p>
        </w:tc>
      </w:tr>
      <w:tr w:rsidR="001E0579" w:rsidRPr="00126F0F" w:rsidTr="001E0579">
        <w:trPr>
          <w:trHeight w:val="39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579" w:rsidRPr="00126F0F" w:rsidRDefault="001E0579" w:rsidP="001E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579" w:rsidRPr="00126F0F" w:rsidRDefault="001E0579" w:rsidP="00952B5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579" w:rsidRPr="00126F0F" w:rsidTr="001E0579">
        <w:trPr>
          <w:trHeight w:val="39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579" w:rsidRPr="00126F0F" w:rsidRDefault="001E0579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579" w:rsidRPr="00126F0F" w:rsidRDefault="001E0579" w:rsidP="00952B5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52B5D" w:rsidRPr="00126F0F" w:rsidTr="001E0579">
        <w:trPr>
          <w:trHeight w:val="396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Warner </w:t>
            </w:r>
            <w:proofErr w:type="gram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TT ,</w:t>
            </w:r>
            <w:proofErr w:type="spell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Hammans</w:t>
            </w:r>
            <w:proofErr w:type="spellEnd"/>
            <w:proofErr w:type="gramEnd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26F0F">
              <w:rPr>
                <w:rFonts w:ascii="Times New Roman" w:hAnsi="Times New Roman" w:cs="Times New Roman"/>
                <w:iCs/>
                <w:sz w:val="20"/>
                <w:szCs w:val="20"/>
              </w:rPr>
              <w:t>SR</w:t>
            </w:r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 xml:space="preserve"> Guide </w:t>
            </w:r>
            <w:proofErr w:type="spellStart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toNeurogenetics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126F0F">
              <w:rPr>
                <w:rStyle w:val="pubtitle"/>
                <w:rFonts w:ascii="Times New Roman" w:hAnsi="Times New Roman" w:cs="Times New Roman"/>
                <w:sz w:val="20"/>
                <w:szCs w:val="20"/>
              </w:rPr>
              <w:t>, 2008.</w:t>
            </w:r>
          </w:p>
        </w:tc>
      </w:tr>
      <w:tr w:rsidR="00952B5D" w:rsidRPr="00126F0F" w:rsidTr="001E0579">
        <w:trPr>
          <w:trHeight w:val="540"/>
        </w:trPr>
        <w:tc>
          <w:tcPr>
            <w:tcW w:w="2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1E0579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Akira </w:t>
              </w:r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Sawa</w:t>
              </w:r>
              <w:proofErr w:type="spellEnd"/>
            </w:hyperlink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6" w:history="1"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Melvin</w:t>
              </w:r>
              <w:proofErr w:type="spellEnd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G. </w:t>
              </w:r>
              <w:proofErr w:type="spellStart"/>
              <w:r w:rsidR="00952B5D" w:rsidRPr="00126F0F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McIinnis</w:t>
              </w:r>
            </w:hyperlink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Neurogenetics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PsychiatricDisorders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>MedicalPsychiatry</w:t>
            </w:r>
            <w:proofErr w:type="spellEnd"/>
            <w:r w:rsidR="00952B5D"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Series), 2007</w:t>
            </w:r>
          </w:p>
        </w:tc>
      </w:tr>
    </w:tbl>
    <w:p w:rsidR="00952B5D" w:rsidRPr="00126F0F" w:rsidRDefault="00952B5D" w:rsidP="0095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2B5D" w:rsidRPr="00126F0F" w:rsidSect="00517F64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952B5D" w:rsidRPr="00126F0F" w:rsidTr="00517F6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52B5D" w:rsidRPr="00126F0F" w:rsidTr="00517F6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DNA genler ve mutasyonlar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Beyin gelişimi genetiğinde bilinenler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Epilepsi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Serebellar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spinoserebellar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Motor nöron hastalıklar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Nöropatiler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genetik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Kas hastalıkları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Mitokondrial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predispozisyonsendromlar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VHL, NF1,NF2,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predispozisyonsendromlar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: VHL, NF1,NF2,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Serebrovasküler</w:t>
            </w:r>
            <w:proofErr w:type="spellEnd"/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hastalıklar </w:t>
            </w: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Dejeneratif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 Hastalıklar</w:t>
            </w:r>
            <w:proofErr w:type="gram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Alzhemier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ve Parkinson hastalıklarında genetik gelişmeler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Şizofreni genetiği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testler</w:t>
            </w:r>
          </w:p>
        </w:tc>
      </w:tr>
      <w:tr w:rsidR="00952B5D" w:rsidRPr="00126F0F" w:rsidTr="00517F64">
        <w:tc>
          <w:tcPr>
            <w:tcW w:w="1188" w:type="dxa"/>
            <w:tcBorders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Genetik Danışma</w:t>
            </w:r>
          </w:p>
        </w:tc>
      </w:tr>
    </w:tbl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5D" w:rsidRPr="00126F0F" w:rsidRDefault="00952B5D" w:rsidP="00952B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F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952B5D" w:rsidRPr="00126F0F" w:rsidRDefault="00952B5D" w:rsidP="00952B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F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952B5D" w:rsidRPr="00126F0F" w:rsidTr="00517F6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126F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</w:tr>
      <w:tr w:rsidR="00952B5D" w:rsidRPr="00126F0F" w:rsidTr="00517F6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952B5D" w:rsidRPr="00126F0F" w:rsidTr="00517F64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52B5D" w:rsidRPr="00126F0F" w:rsidRDefault="00952B5D" w:rsidP="00952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5D" w:rsidRPr="00126F0F" w:rsidRDefault="00952B5D" w:rsidP="00952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5D" w:rsidRPr="00126F0F" w:rsidRDefault="00952B5D" w:rsidP="00952B5D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4C1A" w:rsidRDefault="005D4C1A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Default="003D1658">
      <w:pPr>
        <w:rPr>
          <w:rFonts w:ascii="Times New Roman" w:hAnsi="Times New Roman" w:cs="Times New Roman"/>
          <w:sz w:val="20"/>
          <w:szCs w:val="20"/>
        </w:rPr>
      </w:pPr>
    </w:p>
    <w:p w:rsidR="003D1658" w:rsidRPr="00126F0F" w:rsidRDefault="003D1658">
      <w:pPr>
        <w:rPr>
          <w:rFonts w:ascii="Times New Roman" w:hAnsi="Times New Roman" w:cs="Times New Roman"/>
          <w:sz w:val="20"/>
          <w:szCs w:val="20"/>
        </w:rPr>
      </w:pPr>
    </w:p>
    <w:p w:rsidR="00E92CBF" w:rsidRDefault="00E92CBF" w:rsidP="009E05E5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84686E" w:rsidRPr="00E92CBF" w:rsidTr="001E0579">
        <w:tc>
          <w:tcPr>
            <w:tcW w:w="4165" w:type="dxa"/>
            <w:gridSpan w:val="2"/>
          </w:tcPr>
          <w:p w:rsidR="0084686E" w:rsidRPr="0084686E" w:rsidRDefault="0084686E" w:rsidP="001F2E8A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KODU:</w:t>
            </w:r>
            <w:bookmarkStart w:id="24" w:name="DERS522402314"/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DBC">
              <w:rPr>
                <w:rFonts w:ascii="Times New Roman" w:hAnsi="Times New Roman" w:cs="Times New Roman"/>
                <w:b/>
                <w:sz w:val="20"/>
                <w:szCs w:val="20"/>
              </w:rPr>
              <w:t>522404</w:t>
            </w: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  <w:bookmarkEnd w:id="24"/>
          </w:p>
        </w:tc>
        <w:tc>
          <w:tcPr>
            <w:tcW w:w="6575" w:type="dxa"/>
            <w:gridSpan w:val="4"/>
          </w:tcPr>
          <w:p w:rsidR="0084686E" w:rsidRPr="00E92CBF" w:rsidRDefault="0084686E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 TIBBİ GENETİK</w:t>
            </w:r>
          </w:p>
        </w:tc>
      </w:tr>
      <w:tr w:rsidR="00E92CBF" w:rsidRPr="00E92CBF" w:rsidTr="00794B01">
        <w:tc>
          <w:tcPr>
            <w:tcW w:w="10740" w:type="dxa"/>
            <w:gridSpan w:val="6"/>
          </w:tcPr>
          <w:p w:rsidR="00E92CBF" w:rsidRPr="0084686E" w:rsidRDefault="001F2E8A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846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NÖRODEJENERATİF HASTALIKLARDA</w:t>
            </w:r>
            <w:r w:rsidR="00FC1588" w:rsidRPr="00846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68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GENOTİP-FENOTİP İLİŞKİSİ</w:t>
            </w:r>
          </w:p>
        </w:tc>
      </w:tr>
      <w:tr w:rsidR="00E92CBF" w:rsidRPr="00E92CBF" w:rsidTr="00794B01">
        <w:trPr>
          <w:trHeight w:val="174"/>
        </w:trPr>
        <w:tc>
          <w:tcPr>
            <w:tcW w:w="3241" w:type="dxa"/>
            <w:vMerge w:val="restart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92CBF" w:rsidRPr="00E92CBF" w:rsidRDefault="00E92CBF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92CBF" w:rsidRPr="00E92CBF" w:rsidRDefault="00E92CBF" w:rsidP="00794B01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4259" w:type="dxa"/>
            <w:gridSpan w:val="3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92CBF" w:rsidRPr="00E92CBF" w:rsidTr="00794B01">
        <w:trPr>
          <w:trHeight w:val="172"/>
        </w:trPr>
        <w:tc>
          <w:tcPr>
            <w:tcW w:w="3241" w:type="dxa"/>
            <w:vMerge/>
            <w:tcBorders>
              <w:bottom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vAlign w:val="center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92CBF" w:rsidRPr="00E92CBF" w:rsidTr="00794B01">
        <w:tc>
          <w:tcPr>
            <w:tcW w:w="3241" w:type="dxa"/>
            <w:tcBorders>
              <w:top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1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CBF" w:rsidRPr="00E92CBF" w:rsidRDefault="00E92CBF" w:rsidP="00794B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92CBF" w:rsidRPr="00E92CBF" w:rsidTr="00794B01"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92CBF" w:rsidRPr="00E92CBF" w:rsidTr="00794B01"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</w:tcPr>
          <w:p w:rsidR="00E92CBF" w:rsidRPr="00E92CBF" w:rsidRDefault="00E92CBF" w:rsidP="00794B0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92CBF" w:rsidRPr="00E92CBF" w:rsidRDefault="00E92CBF" w:rsidP="00794B0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2CBF" w:rsidRPr="00E92CBF" w:rsidRDefault="00E92CBF" w:rsidP="00794B01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  <w:r w:rsidRPr="00E92CBF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3042"/>
        <w:gridCol w:w="850"/>
        <w:gridCol w:w="650"/>
        <w:gridCol w:w="743"/>
        <w:gridCol w:w="2483"/>
      </w:tblGrid>
      <w:tr w:rsidR="00E92CBF" w:rsidRPr="00E92CBF" w:rsidTr="00BC3FD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18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92CBF" w:rsidRPr="00E92CBF" w:rsidTr="00BC3FD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92CBF" w:rsidRPr="00E92CBF" w:rsidTr="00BC3FD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Bahar X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F6DB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92CBF" w:rsidRPr="00E92CBF" w:rsidRDefault="00FC1588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E92CBF"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  <w:r w:rsidRPr="0012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X                </w:t>
            </w:r>
          </w:p>
        </w:tc>
      </w:tr>
      <w:tr w:rsidR="00E92CBF" w:rsidRPr="00E92CBF" w:rsidTr="00794B0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324"/>
        </w:trPr>
        <w:tc>
          <w:tcPr>
            <w:tcW w:w="10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92CBF" w:rsidRPr="00E92CBF" w:rsidTr="00BC3FDE"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73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BC3FDE">
        <w:tc>
          <w:tcPr>
            <w:tcW w:w="242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BC3FD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 w:val="restart"/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735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77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BC3FD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77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BC3FD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77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BC3FD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7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6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92CBF" w:rsidRPr="00E92CBF" w:rsidTr="00BC3FD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24" w:type="dxa"/>
            <w:gridSpan w:val="3"/>
            <w:vMerge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5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47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 tanımı,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tipleri,Nörodejeneratif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fenotip,Nörodejeneratif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belirteçler ile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</w:t>
            </w:r>
          </w:p>
        </w:tc>
      </w:tr>
      <w:tr w:rsidR="00E92CBF" w:rsidRPr="00E92CBF" w:rsidTr="00794B01">
        <w:trPr>
          <w:trHeight w:val="426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 tanımı,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ve diğer klinik özellikleri öğrenmek, saptanan genetik belirteçler ile hastalıklara özgü risk değerlendirmeleri ile genetik belirteçlerin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çeşitliliklerinin anlaşılması</w:t>
            </w:r>
          </w:p>
        </w:tc>
      </w:tr>
      <w:tr w:rsidR="00E92CBF" w:rsidRPr="00E92CBF" w:rsidTr="00794B01">
        <w:trPr>
          <w:trHeight w:val="518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BC3FDE" w:rsidP="00B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genetik belirteçler ile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çeşitliliklerinin uygulamalı olarak değerlendirilmesi, geniş ailelerde riskli vakalara yönelik danışmanın verilebilmesi</w:t>
            </w:r>
          </w:p>
        </w:tc>
      </w:tr>
      <w:tr w:rsidR="00BC3FDE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DE" w:rsidRPr="00E92CBF" w:rsidRDefault="00BC3FDE" w:rsidP="00BC3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FDE" w:rsidRPr="00E92CBF" w:rsidRDefault="00BC3FDE" w:rsidP="00794B01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FDE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FDE" w:rsidRPr="00E92CBF" w:rsidRDefault="00BC3FDE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5" w:name="_GoBack"/>
            <w:bookmarkEnd w:id="25"/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FDE" w:rsidRPr="00E92CBF" w:rsidRDefault="00BC3FDE" w:rsidP="00794B01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Cummings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Hardy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Poncet</w:t>
            </w:r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Genotype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-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Proteotype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-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PhenotypeRelationships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in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NeurodegenerativeDiseases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. </w:t>
            </w:r>
            <w:proofErr w:type="spellStart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Springer</w:t>
            </w:r>
            <w:proofErr w:type="spellEnd"/>
            <w:r w:rsidRPr="00E92C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. 2005</w:t>
            </w:r>
          </w:p>
        </w:tc>
      </w:tr>
      <w:tr w:rsidR="00E92CBF" w:rsidRPr="00E92CBF" w:rsidTr="00794B01">
        <w:trPr>
          <w:trHeight w:val="540"/>
        </w:trPr>
        <w:tc>
          <w:tcPr>
            <w:tcW w:w="24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8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Güncel </w:t>
            </w:r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literatürler</w:t>
            </w:r>
            <w:proofErr w:type="gramEnd"/>
          </w:p>
        </w:tc>
      </w:tr>
    </w:tbl>
    <w:p w:rsidR="00E92CBF" w:rsidRPr="00E92CBF" w:rsidRDefault="00E92CBF" w:rsidP="00794B01">
      <w:pPr>
        <w:spacing w:after="0"/>
        <w:rPr>
          <w:rFonts w:ascii="Times New Roman" w:hAnsi="Times New Roman" w:cs="Times New Roman"/>
          <w:sz w:val="20"/>
          <w:szCs w:val="20"/>
        </w:rPr>
        <w:sectPr w:rsidR="00E92CBF" w:rsidRPr="00E92CBF" w:rsidSect="00794B01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8292"/>
      </w:tblGrid>
      <w:tr w:rsidR="00E92CBF" w:rsidRPr="00E92CBF" w:rsidTr="00794B01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92CBF" w:rsidRPr="00E92CBF" w:rsidTr="00794B01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Proteinopatiler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olarak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nörodejeneratifhastalıklar:Fenotipik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ilişkiler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moleküler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klasifikasyon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hastalıkların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genotipik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ekspresyonunda etnik etkiler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oksidatif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stres nedeni ve sonuçları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Erken yaşta ortaya çıkan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FamilyalAlzheimer’s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Hastalığı: Mutasyon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prediktif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olabilir mi?  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Geniş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ailelerinde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hastalık yaşını değiştiren genler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Geniş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FamilyalAlzheimer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ailelrinde</w:t>
            </w:r>
            <w:proofErr w:type="spellEnd"/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hastalık yaşını değiştiren genler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Spastik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ParaparesisliAlzheimer’s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Hastalığında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 ve genetik belirteçler.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Presenilin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Mutasyonları: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Frontotemporaldemansfenotipinin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belirlenmesinde davranışsal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Presenilin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Mutasyonları: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Frontotemporaldemansfenotipinin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belirlenmesinde davranışsal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fenotipik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Genotipler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fenotipler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Kromozom 17-Linked </w:t>
            </w:r>
            <w:proofErr w:type="spellStart"/>
            <w:proofErr w:type="gram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Ubiquitin</w:t>
            </w:r>
            <w:proofErr w:type="gram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-Positif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tau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-Negatif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Inklüzyonlar</w:t>
            </w:r>
            <w:proofErr w:type="spellEnd"/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Frontotemporaldemansfenotip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varyasyonları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Parkinson hastalığında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genotip-fenotip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ilişkisi</w:t>
            </w:r>
          </w:p>
        </w:tc>
      </w:tr>
      <w:tr w:rsidR="00E92CBF" w:rsidRPr="00E92CBF" w:rsidTr="00794B01">
        <w:tc>
          <w:tcPr>
            <w:tcW w:w="1188" w:type="dxa"/>
            <w:tcBorders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Final</w:t>
            </w:r>
          </w:p>
        </w:tc>
      </w:tr>
    </w:tbl>
    <w:p w:rsidR="00794B01" w:rsidRDefault="00794B01" w:rsidP="00794B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CBF" w:rsidRPr="00E92CBF" w:rsidRDefault="00E92CBF" w:rsidP="00794B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2CB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E92CBF" w:rsidRPr="00E92CBF" w:rsidRDefault="00E92CBF" w:rsidP="00794B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2CB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92CBF" w:rsidRPr="00E92CBF" w:rsidTr="00794B0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E92CB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92CBF" w:rsidRPr="00E92CBF" w:rsidTr="00794B0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2CBF" w:rsidRPr="00E92CBF" w:rsidRDefault="00E92CBF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537"/>
      </w:tblGrid>
      <w:tr w:rsidR="00E92CBF" w:rsidRPr="00E92CBF" w:rsidTr="00794B01">
        <w:trPr>
          <w:trHeight w:val="518"/>
        </w:trPr>
        <w:tc>
          <w:tcPr>
            <w:tcW w:w="18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E92CBF" w:rsidRPr="00E92CBF" w:rsidRDefault="00E92CBF" w:rsidP="00794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CBF" w:rsidRPr="00E92CBF" w:rsidRDefault="00E92CBF" w:rsidP="00794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5E5" w:rsidRPr="00126F0F" w:rsidRDefault="009E05E5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B6C7C" w:rsidRPr="00126F0F" w:rsidRDefault="006B6C7C" w:rsidP="00794B01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6B6C7C" w:rsidRPr="00126F0F" w:rsidSect="00794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B1" w:rsidRDefault="002F73B1" w:rsidP="00DF3C5C">
      <w:pPr>
        <w:spacing w:after="0" w:line="240" w:lineRule="auto"/>
      </w:pPr>
      <w:r>
        <w:separator/>
      </w:r>
    </w:p>
  </w:endnote>
  <w:endnote w:type="continuationSeparator" w:id="0">
    <w:p w:rsidR="002F73B1" w:rsidRDefault="002F73B1" w:rsidP="00DF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B1" w:rsidRDefault="002F73B1" w:rsidP="00DF3C5C">
      <w:pPr>
        <w:spacing w:after="0" w:line="240" w:lineRule="auto"/>
      </w:pPr>
      <w:r>
        <w:separator/>
      </w:r>
    </w:p>
  </w:footnote>
  <w:footnote w:type="continuationSeparator" w:id="0">
    <w:p w:rsidR="002F73B1" w:rsidRDefault="002F73B1" w:rsidP="00DF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1E0579" w:rsidTr="00197189">
      <w:trPr>
        <w:trHeight w:val="243"/>
      </w:trPr>
      <w:tc>
        <w:tcPr>
          <w:tcW w:w="1312" w:type="dxa"/>
          <w:vMerge w:val="restart"/>
        </w:tcPr>
        <w:p w:rsidR="001E0579" w:rsidRDefault="001E0579" w:rsidP="00197189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428625" cy="452438"/>
                <wp:effectExtent l="19050" t="0" r="9525" b="0"/>
                <wp:docPr id="2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1E0579" w:rsidRPr="007619E7" w:rsidRDefault="001E0579" w:rsidP="00197189">
          <w:pPr>
            <w:jc w:val="center"/>
            <w:outlineLvl w:val="0"/>
            <w:rPr>
              <w:b/>
            </w:rPr>
          </w:pPr>
          <w:r w:rsidRPr="00FF7AF8">
            <w:rPr>
              <w:b/>
            </w:rPr>
            <w:t>ESOGÜ SAĞLIK BİLİMLERİ ENSTİTÜSÜ</w:t>
          </w:r>
        </w:p>
      </w:tc>
    </w:tr>
    <w:tr w:rsidR="001E0579" w:rsidTr="00197189">
      <w:trPr>
        <w:trHeight w:val="130"/>
      </w:trPr>
      <w:tc>
        <w:tcPr>
          <w:tcW w:w="1312" w:type="dxa"/>
          <w:vMerge/>
        </w:tcPr>
        <w:p w:rsidR="001E0579" w:rsidRDefault="001E0579" w:rsidP="00197189">
          <w:pPr>
            <w:pStyle w:val="stBilgi"/>
          </w:pPr>
        </w:p>
      </w:tc>
      <w:tc>
        <w:tcPr>
          <w:tcW w:w="7326" w:type="dxa"/>
        </w:tcPr>
        <w:p w:rsidR="001E0579" w:rsidRPr="007619E7" w:rsidRDefault="001E0579" w:rsidP="00197189">
          <w:pPr>
            <w:jc w:val="center"/>
            <w:outlineLvl w:val="0"/>
            <w:rPr>
              <w:b/>
            </w:rPr>
          </w:pPr>
          <w:r>
            <w:rPr>
              <w:b/>
            </w:rPr>
            <w:t>TIBBİ GENETİK</w:t>
          </w:r>
          <w:r w:rsidRPr="00FF7AF8">
            <w:rPr>
              <w:b/>
            </w:rPr>
            <w:t xml:space="preserve"> ANABİLİM DALI</w:t>
          </w:r>
        </w:p>
      </w:tc>
    </w:tr>
    <w:tr w:rsidR="001E0579" w:rsidTr="00197189">
      <w:trPr>
        <w:trHeight w:val="130"/>
      </w:trPr>
      <w:tc>
        <w:tcPr>
          <w:tcW w:w="1312" w:type="dxa"/>
          <w:vMerge/>
        </w:tcPr>
        <w:p w:rsidR="001E0579" w:rsidRDefault="001E0579" w:rsidP="00197189">
          <w:pPr>
            <w:pStyle w:val="stBilgi"/>
          </w:pPr>
        </w:p>
      </w:tc>
      <w:tc>
        <w:tcPr>
          <w:tcW w:w="7326" w:type="dxa"/>
        </w:tcPr>
        <w:p w:rsidR="001E0579" w:rsidRPr="007619E7" w:rsidRDefault="001E0579" w:rsidP="00197189">
          <w:pPr>
            <w:jc w:val="center"/>
            <w:outlineLvl w:val="0"/>
            <w:rPr>
              <w:b/>
            </w:rPr>
          </w:pPr>
          <w:r w:rsidRPr="00FF7AF8">
            <w:rPr>
              <w:b/>
            </w:rPr>
            <w:t>DERS BİLGİ FORMU</w:t>
          </w:r>
        </w:p>
      </w:tc>
    </w:tr>
  </w:tbl>
  <w:p w:rsidR="001E0579" w:rsidRPr="00DF3C5C" w:rsidRDefault="001E0579" w:rsidP="00DF3C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5"/>
    <w:rsid w:val="00067ABD"/>
    <w:rsid w:val="0008221D"/>
    <w:rsid w:val="00096A52"/>
    <w:rsid w:val="001064CE"/>
    <w:rsid w:val="0012061A"/>
    <w:rsid w:val="00126F0F"/>
    <w:rsid w:val="00131343"/>
    <w:rsid w:val="001839A6"/>
    <w:rsid w:val="00197189"/>
    <w:rsid w:val="001E0579"/>
    <w:rsid w:val="001F2E8A"/>
    <w:rsid w:val="00222B33"/>
    <w:rsid w:val="0023390F"/>
    <w:rsid w:val="00241914"/>
    <w:rsid w:val="00291946"/>
    <w:rsid w:val="002A0544"/>
    <w:rsid w:val="002D5A01"/>
    <w:rsid w:val="002F1AB4"/>
    <w:rsid w:val="002F7134"/>
    <w:rsid w:val="002F73B1"/>
    <w:rsid w:val="00336FE1"/>
    <w:rsid w:val="00344A67"/>
    <w:rsid w:val="00353BCD"/>
    <w:rsid w:val="00363E51"/>
    <w:rsid w:val="00381371"/>
    <w:rsid w:val="0038504F"/>
    <w:rsid w:val="003A3CC5"/>
    <w:rsid w:val="003B7A87"/>
    <w:rsid w:val="003D1658"/>
    <w:rsid w:val="003E7014"/>
    <w:rsid w:val="00401EF7"/>
    <w:rsid w:val="00405DAF"/>
    <w:rsid w:val="004100D5"/>
    <w:rsid w:val="00462BBE"/>
    <w:rsid w:val="00466997"/>
    <w:rsid w:val="004A003B"/>
    <w:rsid w:val="004A223B"/>
    <w:rsid w:val="004F2290"/>
    <w:rsid w:val="004F7374"/>
    <w:rsid w:val="0050765D"/>
    <w:rsid w:val="00513592"/>
    <w:rsid w:val="00517F64"/>
    <w:rsid w:val="00530C48"/>
    <w:rsid w:val="00530CE6"/>
    <w:rsid w:val="00545E54"/>
    <w:rsid w:val="005519CB"/>
    <w:rsid w:val="005565FA"/>
    <w:rsid w:val="005A46A7"/>
    <w:rsid w:val="005C0DE7"/>
    <w:rsid w:val="005D4C1A"/>
    <w:rsid w:val="006007E1"/>
    <w:rsid w:val="00611EAF"/>
    <w:rsid w:val="006131A9"/>
    <w:rsid w:val="00621170"/>
    <w:rsid w:val="00634098"/>
    <w:rsid w:val="006517ED"/>
    <w:rsid w:val="006827A1"/>
    <w:rsid w:val="006A3BD6"/>
    <w:rsid w:val="006B6C7C"/>
    <w:rsid w:val="006F0854"/>
    <w:rsid w:val="00710FD8"/>
    <w:rsid w:val="00714F3D"/>
    <w:rsid w:val="00726F5D"/>
    <w:rsid w:val="00730793"/>
    <w:rsid w:val="0073666F"/>
    <w:rsid w:val="00743DB0"/>
    <w:rsid w:val="00770E7E"/>
    <w:rsid w:val="00794B01"/>
    <w:rsid w:val="007C246F"/>
    <w:rsid w:val="007E1F34"/>
    <w:rsid w:val="007E1F99"/>
    <w:rsid w:val="007E2517"/>
    <w:rsid w:val="007F1683"/>
    <w:rsid w:val="00830DEA"/>
    <w:rsid w:val="00843DAC"/>
    <w:rsid w:val="0084686E"/>
    <w:rsid w:val="00880063"/>
    <w:rsid w:val="008936DE"/>
    <w:rsid w:val="00893E92"/>
    <w:rsid w:val="00897A33"/>
    <w:rsid w:val="008A0639"/>
    <w:rsid w:val="008A459E"/>
    <w:rsid w:val="008A459F"/>
    <w:rsid w:val="008A70CD"/>
    <w:rsid w:val="008C1A5E"/>
    <w:rsid w:val="008C40B3"/>
    <w:rsid w:val="008F6DBC"/>
    <w:rsid w:val="009001F1"/>
    <w:rsid w:val="00926BFA"/>
    <w:rsid w:val="00952B5D"/>
    <w:rsid w:val="0097495D"/>
    <w:rsid w:val="00997872"/>
    <w:rsid w:val="009C3E81"/>
    <w:rsid w:val="009E05E5"/>
    <w:rsid w:val="00A03EE0"/>
    <w:rsid w:val="00A06C7A"/>
    <w:rsid w:val="00A23938"/>
    <w:rsid w:val="00A3509E"/>
    <w:rsid w:val="00A85069"/>
    <w:rsid w:val="00AA6C74"/>
    <w:rsid w:val="00AD10F5"/>
    <w:rsid w:val="00AD3759"/>
    <w:rsid w:val="00AD404F"/>
    <w:rsid w:val="00AF17EC"/>
    <w:rsid w:val="00B01546"/>
    <w:rsid w:val="00B108E9"/>
    <w:rsid w:val="00B22FDE"/>
    <w:rsid w:val="00B3250A"/>
    <w:rsid w:val="00B519AC"/>
    <w:rsid w:val="00BC3FDE"/>
    <w:rsid w:val="00BC4F2F"/>
    <w:rsid w:val="00BC6E82"/>
    <w:rsid w:val="00BE06AB"/>
    <w:rsid w:val="00C60C32"/>
    <w:rsid w:val="00C850C4"/>
    <w:rsid w:val="00D2544C"/>
    <w:rsid w:val="00D52120"/>
    <w:rsid w:val="00DA667A"/>
    <w:rsid w:val="00DB63FB"/>
    <w:rsid w:val="00DD00EE"/>
    <w:rsid w:val="00DD4866"/>
    <w:rsid w:val="00DF0BE9"/>
    <w:rsid w:val="00DF3C5C"/>
    <w:rsid w:val="00E03F6A"/>
    <w:rsid w:val="00E121D5"/>
    <w:rsid w:val="00E30BD7"/>
    <w:rsid w:val="00E64F13"/>
    <w:rsid w:val="00E91CB9"/>
    <w:rsid w:val="00E92CBF"/>
    <w:rsid w:val="00EB12C2"/>
    <w:rsid w:val="00EC019C"/>
    <w:rsid w:val="00EC7A09"/>
    <w:rsid w:val="00EE279F"/>
    <w:rsid w:val="00EE6E83"/>
    <w:rsid w:val="00EF6BCF"/>
    <w:rsid w:val="00F15D04"/>
    <w:rsid w:val="00F51DD0"/>
    <w:rsid w:val="00F621EC"/>
    <w:rsid w:val="00F63FBE"/>
    <w:rsid w:val="00FC1588"/>
    <w:rsid w:val="00FC1E8D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1733"/>
  <w15:docId w15:val="{BE813D77-052A-449F-A02C-55B5907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B4"/>
  </w:style>
  <w:style w:type="paragraph" w:styleId="Balk1">
    <w:name w:val="heading 1"/>
    <w:basedOn w:val="Normal"/>
    <w:next w:val="Normal"/>
    <w:link w:val="Balk1Char"/>
    <w:qFormat/>
    <w:rsid w:val="00843D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EB12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k4">
    <w:name w:val="heading 4"/>
    <w:basedOn w:val="Normal"/>
    <w:link w:val="Balk4Char"/>
    <w:qFormat/>
    <w:rsid w:val="00843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3DA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rsid w:val="00843D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ddmd">
    <w:name w:val="addmd"/>
    <w:basedOn w:val="VarsaylanParagrafYazTipi"/>
    <w:rsid w:val="00997872"/>
  </w:style>
  <w:style w:type="character" w:customStyle="1" w:styleId="fn">
    <w:name w:val="fn"/>
    <w:basedOn w:val="VarsaylanParagrafYazTipi"/>
    <w:rsid w:val="005519CB"/>
  </w:style>
  <w:style w:type="character" w:customStyle="1" w:styleId="Balk2Char">
    <w:name w:val="Başlık 2 Char"/>
    <w:basedOn w:val="VarsaylanParagrafYazTipi"/>
    <w:link w:val="Balk2"/>
    <w:rsid w:val="00EB12C2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EB12C2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B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b1">
    <w:name w:val="tocb1"/>
    <w:basedOn w:val="VarsaylanParagrafYazTipi"/>
    <w:rsid w:val="00EB12C2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1">
    <w:name w:val="small1"/>
    <w:basedOn w:val="VarsaylanParagrafYazTipi"/>
    <w:rsid w:val="007C246F"/>
  </w:style>
  <w:style w:type="character" w:customStyle="1" w:styleId="contributornametrigger">
    <w:name w:val="contributornametrigger"/>
    <w:basedOn w:val="VarsaylanParagrafYazTipi"/>
    <w:rsid w:val="006A3BD6"/>
  </w:style>
  <w:style w:type="character" w:customStyle="1" w:styleId="pubtitle">
    <w:name w:val="pubtitle"/>
    <w:basedOn w:val="VarsaylanParagrafYazTipi"/>
    <w:rsid w:val="00952B5D"/>
  </w:style>
  <w:style w:type="character" w:customStyle="1" w:styleId="text2">
    <w:name w:val="text2"/>
    <w:basedOn w:val="VarsaylanParagrafYazTipi"/>
    <w:rsid w:val="005D4C1A"/>
    <w:rPr>
      <w:rFonts w:ascii="Arial" w:hAnsi="Arial" w:cs="Arial" w:hint="default"/>
      <w:color w:val="000000"/>
      <w:sz w:val="24"/>
      <w:szCs w:val="24"/>
    </w:rPr>
  </w:style>
  <w:style w:type="character" w:customStyle="1" w:styleId="addmd1">
    <w:name w:val="addmd1"/>
    <w:basedOn w:val="VarsaylanParagrafYazTipi"/>
    <w:rsid w:val="008C40B3"/>
    <w:rPr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E92CBF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C5C"/>
  </w:style>
  <w:style w:type="paragraph" w:styleId="AltBilgi">
    <w:name w:val="footer"/>
    <w:basedOn w:val="Normal"/>
    <w:link w:val="AltBilgiChar"/>
    <w:uiPriority w:val="99"/>
    <w:semiHidden/>
    <w:unhideWhenUsed/>
    <w:rsid w:val="00DF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F3C5C"/>
  </w:style>
  <w:style w:type="table" w:styleId="TabloKlavuzu">
    <w:name w:val="Table Grid"/>
    <w:basedOn w:val="NormalTablo"/>
    <w:uiPriority w:val="59"/>
    <w:rsid w:val="00DF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227">
              <w:marLeft w:val="0"/>
              <w:marRight w:val="0"/>
              <w:marTop w:val="508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1576">
                      <w:marLeft w:val="0"/>
                      <w:marRight w:val="121"/>
                      <w:marTop w:val="0"/>
                      <w:marBottom w:val="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ECTS%20B&#304;LG&#304;%20KILAVUZU%2020.08.2014\ECTS%20B&#304;LG&#304;%20KILAVUZU%20-%20Kopya\TIBB&#304;%20GENET&#304;K%20AKTS\TIBB&#304;%20GENET&#304;K%20%20YL%20TR.docx" TargetMode="External"/><Relationship Id="rId13" Type="http://schemas.openxmlformats.org/officeDocument/2006/relationships/hyperlink" Target="http://www.amazon.com/Lewis-J.-Kleinsmith/e/B001KHLDTY/ref=ntt_athr_dp_pel_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ECTS%20B&#304;LG&#304;%20KILAVUZU%2020.08.2014\ECTS%20B&#304;LG&#304;%20KILAVUZU%20-%20Kopya\TIBB&#304;%20GENET&#304;K%20AKTS\TIBB&#304;%20GENET&#304;K%20%20YL%20TR.docx" TargetMode="External"/><Relationship Id="rId12" Type="http://schemas.openxmlformats.org/officeDocument/2006/relationships/hyperlink" Target="http://www.amazon.com/s/ref=ntt_athr_dp_sr_1?_encoding=UTF8&amp;field-author=Boris%20Pasche&amp;ie=UTF8&amp;search-alias=books&amp;sort=relevancer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ntt_athr_dp_sr_2?_encoding=UTF8&amp;field-author=Melvin%20G.%20McIinnis&amp;ie=UTF8&amp;search-alias=books&amp;sort=relevancer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azon.com/Fred-Bunz/e/B001JS6XZ8/ref=ntt_athr_dp_pel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ntt_athr_dp_sr_1?_encoding=UTF8&amp;field-author=Akira%20Sawa&amp;ie=UTF8&amp;search-alias=books&amp;sort=relevancerank" TargetMode="External"/><Relationship Id="rId10" Type="http://schemas.openxmlformats.org/officeDocument/2006/relationships/hyperlink" Target="http://www.horizonpress.com/pcr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mazon.com/exec/obidos/search-handle-url/index=books&amp;field-author-exact=Sorin%20Draghici&amp;rank=-relevance%2C%2Bavailability%2C-daterank/103-7702529-20606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CB44-93D5-4011-8BF0-FA8686C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11286</Words>
  <Characters>64336</Characters>
  <Application>Microsoft Office Word</Application>
  <DocSecurity>0</DocSecurity>
  <Lines>536</Lines>
  <Paragraphs>150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sevilhanartan</dc:creator>
  <cp:lastModifiedBy>Aysun PC</cp:lastModifiedBy>
  <cp:revision>23</cp:revision>
  <cp:lastPrinted>2014-01-29T07:32:00Z</cp:lastPrinted>
  <dcterms:created xsi:type="dcterms:W3CDTF">2022-08-09T07:09:00Z</dcterms:created>
  <dcterms:modified xsi:type="dcterms:W3CDTF">2025-01-10T10:54:00Z</dcterms:modified>
</cp:coreProperties>
</file>